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C241" w14:textId="77777777" w:rsidR="00A53F2C" w:rsidRPr="00031132" w:rsidRDefault="00E1206A" w:rsidP="00031132">
      <w:pPr>
        <w:pStyle w:val="Title"/>
        <w:rPr>
          <w:kern w:val="36"/>
        </w:rPr>
      </w:pPr>
      <w:r>
        <w:rPr>
          <w:kern w:val="36"/>
        </w:rPr>
        <w:t>Glasgow Children’s Hospital Charity</w:t>
      </w:r>
    </w:p>
    <w:p w14:paraId="6F273591" w14:textId="77777777" w:rsidR="00A53F2C" w:rsidRPr="00031132" w:rsidRDefault="00A818FF" w:rsidP="00031132">
      <w:pPr>
        <w:pStyle w:val="Title"/>
        <w:rPr>
          <w:kern w:val="36"/>
        </w:rPr>
      </w:pPr>
      <w:r w:rsidRPr="00031132">
        <w:rPr>
          <w:kern w:val="36"/>
        </w:rPr>
        <w:t>Research Strategy</w:t>
      </w:r>
    </w:p>
    <w:p w14:paraId="4E3EE27A" w14:textId="77777777" w:rsidR="00A53F2C" w:rsidRPr="004F06CB" w:rsidRDefault="00A818FF" w:rsidP="00031132">
      <w:pPr>
        <w:pStyle w:val="Default"/>
        <w:spacing w:after="240"/>
        <w:rPr>
          <w:rFonts w:asciiTheme="minorHAnsi" w:hAnsiTheme="minorHAnsi" w:cstheme="minorHAnsi"/>
          <w:sz w:val="22"/>
          <w:szCs w:val="22"/>
        </w:rPr>
      </w:pPr>
      <w:r w:rsidRPr="004F06CB">
        <w:rPr>
          <w:rFonts w:asciiTheme="minorHAnsi" w:hAnsiTheme="minorHAnsi" w:cstheme="minorHAnsi"/>
          <w:b/>
          <w:bCs/>
          <w:sz w:val="22"/>
          <w:szCs w:val="22"/>
        </w:rPr>
        <w:t xml:space="preserve">1. Objectives </w:t>
      </w:r>
    </w:p>
    <w:p w14:paraId="5D834440" w14:textId="77777777" w:rsidR="009E49FF" w:rsidRPr="004F06CB" w:rsidRDefault="00E1206A" w:rsidP="00031132">
      <w:pPr>
        <w:spacing w:after="240"/>
      </w:pPr>
      <w:r>
        <w:rPr>
          <w:shd w:val="clear" w:color="auto" w:fill="FFFFFF"/>
        </w:rPr>
        <w:t>Glasgow</w:t>
      </w:r>
      <w:r w:rsidR="00FB3935" w:rsidRPr="004F06CB">
        <w:rPr>
          <w:shd w:val="clear" w:color="auto" w:fill="FFFFFF"/>
        </w:rPr>
        <w:t xml:space="preserve"> Children’s</w:t>
      </w:r>
      <w:r>
        <w:rPr>
          <w:shd w:val="clear" w:color="auto" w:fill="FFFFFF"/>
        </w:rPr>
        <w:t xml:space="preserve"> Hospital</w:t>
      </w:r>
      <w:r w:rsidR="00FB3935" w:rsidRPr="004F06CB">
        <w:rPr>
          <w:shd w:val="clear" w:color="auto" w:fill="FFFFFF"/>
        </w:rPr>
        <w:t xml:space="preserve"> Charity provides and supports excellence in paediatric, obstetric and neonatal healthcare enhancing the treatment, care and</w:t>
      </w:r>
      <w:r>
        <w:rPr>
          <w:shd w:val="clear" w:color="auto" w:fill="FFFFFF"/>
        </w:rPr>
        <w:t xml:space="preserve"> wellbeing of children through the Royal Hospital for</w:t>
      </w:r>
      <w:r w:rsidR="00FB3935" w:rsidRPr="004F06CB">
        <w:rPr>
          <w:shd w:val="clear" w:color="auto" w:fill="FFFFFF"/>
        </w:rPr>
        <w:t xml:space="preserve"> Children at </w:t>
      </w:r>
      <w:r>
        <w:rPr>
          <w:shd w:val="clear" w:color="auto" w:fill="FFFFFF"/>
        </w:rPr>
        <w:t>the Queen Elizabeth University Hospital Campus</w:t>
      </w:r>
      <w:r w:rsidR="00FB3935" w:rsidRPr="004F06CB">
        <w:rPr>
          <w:shd w:val="clear" w:color="auto" w:fill="FFFFFF"/>
        </w:rPr>
        <w:t xml:space="preserve"> and other hospital</w:t>
      </w:r>
      <w:r w:rsidR="003044A7">
        <w:rPr>
          <w:shd w:val="clear" w:color="auto" w:fill="FFFFFF"/>
        </w:rPr>
        <w:t>s</w:t>
      </w:r>
      <w:r w:rsidR="00FB3935" w:rsidRPr="004F06CB">
        <w:rPr>
          <w:shd w:val="clear" w:color="auto" w:fill="FFFFFF"/>
        </w:rPr>
        <w:t xml:space="preserve"> and community based services both nationally and internationally.</w:t>
      </w:r>
      <w:r w:rsidR="00390747" w:rsidRPr="004F06CB">
        <w:t xml:space="preserve">  In order to </w:t>
      </w:r>
      <w:r w:rsidR="006F0415" w:rsidRPr="004F06CB">
        <w:t>fulfil</w:t>
      </w:r>
      <w:r w:rsidR="00390747" w:rsidRPr="004F06CB">
        <w:t xml:space="preserve"> this mission one of our key objectives is to proactively engage in the advancement of the paediatric, obstetric and neonatal research</w:t>
      </w:r>
      <w:r w:rsidR="006F0415" w:rsidRPr="004F06CB">
        <w:t xml:space="preserve"> support</w:t>
      </w:r>
      <w:r w:rsidR="00390747" w:rsidRPr="004F06CB">
        <w:t xml:space="preserve">. </w:t>
      </w:r>
    </w:p>
    <w:p w14:paraId="0FDE349A" w14:textId="77777777" w:rsidR="00A53F2C" w:rsidRPr="004F06CB" w:rsidRDefault="00B56C47" w:rsidP="00031132">
      <w:pPr>
        <w:pStyle w:val="Default"/>
        <w:spacing w:after="240"/>
        <w:jc w:val="both"/>
        <w:rPr>
          <w:rFonts w:asciiTheme="minorHAnsi" w:hAnsiTheme="minorHAnsi" w:cstheme="minorHAnsi"/>
          <w:sz w:val="22"/>
          <w:szCs w:val="22"/>
        </w:rPr>
      </w:pPr>
      <w:r w:rsidRPr="004F06CB">
        <w:rPr>
          <w:rFonts w:asciiTheme="minorHAnsi" w:hAnsiTheme="minorHAnsi" w:cstheme="minorHAnsi"/>
          <w:b/>
          <w:bCs/>
          <w:sz w:val="22"/>
          <w:szCs w:val="22"/>
        </w:rPr>
        <w:t>2. Background</w:t>
      </w:r>
      <w:r w:rsidR="00A818FF" w:rsidRPr="004F06CB">
        <w:rPr>
          <w:rFonts w:asciiTheme="minorHAnsi" w:hAnsiTheme="minorHAnsi" w:cstheme="minorHAnsi"/>
          <w:b/>
          <w:bCs/>
          <w:sz w:val="22"/>
          <w:szCs w:val="22"/>
        </w:rPr>
        <w:t xml:space="preserve"> </w:t>
      </w:r>
    </w:p>
    <w:p w14:paraId="5A94BA41" w14:textId="75B61576" w:rsidR="00A53F2C" w:rsidRPr="004F06CB" w:rsidRDefault="00E1206A" w:rsidP="00031132">
      <w:pPr>
        <w:spacing w:after="240"/>
      </w:pPr>
      <w:r>
        <w:rPr>
          <w:shd w:val="clear" w:color="auto" w:fill="FFFFFF"/>
        </w:rPr>
        <w:t>Glasgow</w:t>
      </w:r>
      <w:r w:rsidRPr="004F06CB">
        <w:rPr>
          <w:shd w:val="clear" w:color="auto" w:fill="FFFFFF"/>
        </w:rPr>
        <w:t xml:space="preserve"> Children’s</w:t>
      </w:r>
      <w:r>
        <w:rPr>
          <w:shd w:val="clear" w:color="auto" w:fill="FFFFFF"/>
        </w:rPr>
        <w:t xml:space="preserve"> Hospital</w:t>
      </w:r>
      <w:r w:rsidRPr="004F06CB">
        <w:rPr>
          <w:shd w:val="clear" w:color="auto" w:fill="FFFFFF"/>
        </w:rPr>
        <w:t xml:space="preserve"> Charity</w:t>
      </w:r>
      <w:r w:rsidRPr="004F06CB">
        <w:t xml:space="preserve"> </w:t>
      </w:r>
      <w:r w:rsidR="00B56C47" w:rsidRPr="004F06CB">
        <w:t xml:space="preserve">(formerly known as </w:t>
      </w:r>
      <w:r w:rsidRPr="004F06CB">
        <w:t xml:space="preserve">Yorkhill Children’s Charity </w:t>
      </w:r>
      <w:r>
        <w:t xml:space="preserve">and </w:t>
      </w:r>
      <w:r w:rsidR="00B56C47" w:rsidRPr="004F06CB">
        <w:t>Yorkhill Children’s Foundation) was established in September 2001 as a successor to the Yorkhill Sick Kids Fund. Since its inception it has provided over £1</w:t>
      </w:r>
      <w:r w:rsidR="009D56D7" w:rsidRPr="004F06CB">
        <w:t>4</w:t>
      </w:r>
      <w:r w:rsidR="00B56C47" w:rsidRPr="004F06CB">
        <w:t xml:space="preserve"> million of funding towards the Royal Hospital for Sick Children </w:t>
      </w:r>
      <w:r>
        <w:t>and the Royal Hospital for Children</w:t>
      </w:r>
      <w:r w:rsidR="00B56C47" w:rsidRPr="004F06CB">
        <w:t xml:space="preserve"> in Glasgow and related facilities within NHS Greater Glasgow and Clyde (NHSGGC).  As </w:t>
      </w:r>
      <w:r w:rsidR="006662BB" w:rsidRPr="004F06CB">
        <w:t>these facilities</w:t>
      </w:r>
      <w:r w:rsidR="00B56C47" w:rsidRPr="004F06CB">
        <w:t xml:space="preserve"> provide a national service for many specialties, sick children from all over Scotland and beyond benefit from </w:t>
      </w:r>
      <w:r>
        <w:t>Glasgow</w:t>
      </w:r>
      <w:r w:rsidR="00B56C47" w:rsidRPr="004F06CB">
        <w:t xml:space="preserve"> Children’s </w:t>
      </w:r>
      <w:r>
        <w:t xml:space="preserve">Hospital </w:t>
      </w:r>
      <w:r w:rsidR="00B56C47" w:rsidRPr="004F06CB">
        <w:t>Charity.</w:t>
      </w:r>
      <w:r w:rsidR="001257A1">
        <w:t xml:space="preserve"> </w:t>
      </w:r>
      <w:r w:rsidR="001257A1" w:rsidRPr="005C6FA8">
        <w:rPr>
          <w:rFonts w:cstheme="minorHAnsi"/>
          <w:iCs/>
        </w:rPr>
        <w:t xml:space="preserve">GCHC is a member of the Association of Medical Research Charities (AMRC). </w:t>
      </w:r>
      <w:hyperlink r:id="rId8" w:history="1">
        <w:r w:rsidR="001257A1" w:rsidRPr="003812D2">
          <w:rPr>
            <w:rStyle w:val="Hyperlink"/>
            <w:rFonts w:cstheme="minorHAnsi"/>
            <w:iCs/>
            <w:color w:val="8064A2" w:themeColor="accent4"/>
          </w:rPr>
          <w:t>https://www.amrc.org.uk/position-statement-on-supporting-research-in-universities</w:t>
        </w:r>
      </w:hyperlink>
    </w:p>
    <w:p w14:paraId="16BA464D" w14:textId="77777777" w:rsidR="00A53F2C" w:rsidRPr="004F06CB" w:rsidRDefault="00B56C47" w:rsidP="00031132">
      <w:pPr>
        <w:pStyle w:val="Default"/>
        <w:spacing w:after="240"/>
        <w:jc w:val="both"/>
        <w:rPr>
          <w:rFonts w:asciiTheme="minorHAnsi" w:hAnsiTheme="minorHAnsi" w:cstheme="minorHAnsi"/>
          <w:b/>
          <w:sz w:val="22"/>
          <w:szCs w:val="22"/>
        </w:rPr>
      </w:pPr>
      <w:r w:rsidRPr="004F06CB">
        <w:rPr>
          <w:rFonts w:asciiTheme="minorHAnsi" w:hAnsiTheme="minorHAnsi" w:cstheme="minorHAnsi"/>
          <w:b/>
          <w:sz w:val="22"/>
          <w:szCs w:val="22"/>
        </w:rPr>
        <w:t>3. Research Scheme</w:t>
      </w:r>
    </w:p>
    <w:p w14:paraId="0327C707" w14:textId="77777777" w:rsidR="00A53F2C" w:rsidRPr="004F06CB" w:rsidRDefault="00B56C47" w:rsidP="00031132">
      <w:pPr>
        <w:spacing w:after="240"/>
      </w:pPr>
      <w:r w:rsidRPr="004F06CB">
        <w:t xml:space="preserve">The </w:t>
      </w:r>
      <w:r w:rsidR="00491616">
        <w:t>Glasg</w:t>
      </w:r>
      <w:r w:rsidR="00E1206A">
        <w:t xml:space="preserve">ow Children’s Hospital Charity Research Fund (GCHC Research Fund, formerly the </w:t>
      </w:r>
      <w:r w:rsidR="003044A7">
        <w:t>Yorkhill Research Support Scheme</w:t>
      </w:r>
      <w:r w:rsidR="00E1206A">
        <w:t>)</w:t>
      </w:r>
      <w:r w:rsidRPr="004F06CB">
        <w:t xml:space="preserve"> was launched in 2014 to implement the research grant process. </w:t>
      </w:r>
      <w:r w:rsidR="006662BB" w:rsidRPr="004F06CB">
        <w:t xml:space="preserve">The </w:t>
      </w:r>
      <w:r w:rsidR="00E1206A">
        <w:t>GCHC Research Fund</w:t>
      </w:r>
      <w:r w:rsidRPr="004F06CB">
        <w:t xml:space="preserve"> Steering Committee</w:t>
      </w:r>
      <w:r w:rsidR="008977DF" w:rsidRPr="004F06CB">
        <w:t xml:space="preserve"> (</w:t>
      </w:r>
      <w:r w:rsidR="00E1206A">
        <w:t>GCHC Research Fund</w:t>
      </w:r>
      <w:r w:rsidR="008977DF" w:rsidRPr="004F06CB">
        <w:t xml:space="preserve"> SC)</w:t>
      </w:r>
      <w:r w:rsidRPr="004F06CB">
        <w:t xml:space="preserve"> meet</w:t>
      </w:r>
      <w:r w:rsidR="006662BB" w:rsidRPr="004F06CB">
        <w:t>s</w:t>
      </w:r>
      <w:r w:rsidRPr="004F06CB">
        <w:t xml:space="preserve"> on a bi-annual basis to provide guidance on the process of paediatric research support in Scotland and beyond. Suitable applications are peer reviewed by internal and external reviewers before a final decision is made by an external panel</w:t>
      </w:r>
      <w:r w:rsidR="003044A7">
        <w:t xml:space="preserve"> of internationally renowned experts </w:t>
      </w:r>
      <w:r w:rsidRPr="004F06CB">
        <w:t xml:space="preserve">. The topics of research supported are in line with the vision and mission of </w:t>
      </w:r>
      <w:r w:rsidR="00491616">
        <w:t>Glasgow Children’s Hospital Charity</w:t>
      </w:r>
      <w:r w:rsidR="00491616" w:rsidRPr="004F06CB">
        <w:t xml:space="preserve"> </w:t>
      </w:r>
      <w:r w:rsidR="00491616">
        <w:t>(GCHC</w:t>
      </w:r>
      <w:r w:rsidR="009D56D7" w:rsidRPr="004F06CB">
        <w:t xml:space="preserve">) </w:t>
      </w:r>
      <w:r w:rsidRPr="004F06CB">
        <w:t xml:space="preserve">and tangible outcomes are favoured.  Success stories </w:t>
      </w:r>
      <w:r w:rsidR="00031132">
        <w:t>are</w:t>
      </w:r>
      <w:r w:rsidRPr="004F06CB">
        <w:t xml:space="preserve"> published in various media </w:t>
      </w:r>
      <w:r w:rsidR="009D56D7" w:rsidRPr="004F06CB">
        <w:t>outlets</w:t>
      </w:r>
      <w:r w:rsidR="006662BB" w:rsidRPr="004F06CB">
        <w:t xml:space="preserve"> </w:t>
      </w:r>
      <w:r w:rsidRPr="004F06CB">
        <w:t xml:space="preserve">with acknowledgement of </w:t>
      </w:r>
      <w:r w:rsidR="00491616">
        <w:t>GCHC</w:t>
      </w:r>
      <w:r w:rsidRPr="004F06CB">
        <w:t xml:space="preserve"> support.</w:t>
      </w:r>
    </w:p>
    <w:p w14:paraId="280AFCDC" w14:textId="77777777" w:rsidR="00A53F2C" w:rsidRPr="004F06CB" w:rsidRDefault="009D56D7" w:rsidP="00031132">
      <w:r w:rsidRPr="004F06CB">
        <w:t>To date t</w:t>
      </w:r>
      <w:r w:rsidR="00A818FF" w:rsidRPr="004F06CB">
        <w:t xml:space="preserve">he majority of research projects funded by </w:t>
      </w:r>
      <w:r w:rsidR="00491616">
        <w:t>GCHC</w:t>
      </w:r>
      <w:r w:rsidR="00A818FF" w:rsidRPr="004F06CB">
        <w:t xml:space="preserve"> have supported individuals in partnership with academic institutions for one to three year projects. </w:t>
      </w:r>
      <w:r w:rsidR="00B56C47" w:rsidRPr="004F06CB">
        <w:t>Many</w:t>
      </w:r>
      <w:r w:rsidR="00A818FF" w:rsidRPr="004F06CB">
        <w:t xml:space="preserve"> studies have led to high-impact professional </w:t>
      </w:r>
      <w:r w:rsidR="00B062C5" w:rsidRPr="004F06CB">
        <w:t>publications</w:t>
      </w:r>
      <w:r w:rsidR="00A818FF" w:rsidRPr="004F06CB">
        <w:t xml:space="preserve">. </w:t>
      </w:r>
      <w:r w:rsidR="006D5F77" w:rsidRPr="004F06CB">
        <w:t>There has been</w:t>
      </w:r>
      <w:r w:rsidR="00A818FF" w:rsidRPr="004F06CB">
        <w:t xml:space="preserve"> direct benefit to both children and adults affected by </w:t>
      </w:r>
      <w:r w:rsidR="00B56C47" w:rsidRPr="004F06CB">
        <w:t xml:space="preserve">a range of childhood conditions </w:t>
      </w:r>
      <w:r w:rsidR="00A818FF" w:rsidRPr="004F06CB">
        <w:t xml:space="preserve">and many of the findings have influenced the strategic development of </w:t>
      </w:r>
      <w:r w:rsidR="006D5F77" w:rsidRPr="004F06CB">
        <w:t xml:space="preserve">research funding by </w:t>
      </w:r>
      <w:r w:rsidR="00491616">
        <w:t>GCHC</w:t>
      </w:r>
      <w:r w:rsidR="00A818FF" w:rsidRPr="004F06CB">
        <w:t xml:space="preserve">. </w:t>
      </w:r>
    </w:p>
    <w:p w14:paraId="489348EF" w14:textId="77777777" w:rsidR="00A53F2C" w:rsidRPr="004F06CB" w:rsidRDefault="00445FC9" w:rsidP="00031132">
      <w:pPr>
        <w:pStyle w:val="Default"/>
        <w:spacing w:after="240"/>
        <w:jc w:val="both"/>
        <w:rPr>
          <w:rFonts w:asciiTheme="minorHAnsi" w:hAnsiTheme="minorHAnsi" w:cstheme="minorHAnsi"/>
          <w:sz w:val="22"/>
          <w:szCs w:val="22"/>
        </w:rPr>
      </w:pPr>
      <w:r>
        <w:rPr>
          <w:rFonts w:asciiTheme="minorHAnsi" w:hAnsiTheme="minorHAnsi" w:cstheme="minorHAnsi"/>
          <w:b/>
          <w:bCs/>
          <w:sz w:val="22"/>
          <w:szCs w:val="22"/>
        </w:rPr>
        <w:t>4</w:t>
      </w:r>
      <w:r w:rsidR="00A818FF" w:rsidRPr="004F06CB">
        <w:rPr>
          <w:rFonts w:asciiTheme="minorHAnsi" w:hAnsiTheme="minorHAnsi" w:cstheme="minorHAnsi"/>
          <w:b/>
          <w:bCs/>
          <w:sz w:val="22"/>
          <w:szCs w:val="22"/>
        </w:rPr>
        <w:t xml:space="preserve">. </w:t>
      </w:r>
      <w:r w:rsidR="00491616">
        <w:rPr>
          <w:rFonts w:asciiTheme="minorHAnsi" w:hAnsiTheme="minorHAnsi" w:cstheme="minorHAnsi"/>
          <w:b/>
          <w:bCs/>
          <w:sz w:val="22"/>
          <w:szCs w:val="22"/>
        </w:rPr>
        <w:t>GCHC</w:t>
      </w:r>
      <w:r w:rsidR="00B56C47" w:rsidRPr="004F06CB">
        <w:rPr>
          <w:rFonts w:asciiTheme="minorHAnsi" w:hAnsiTheme="minorHAnsi" w:cstheme="minorHAnsi"/>
          <w:b/>
          <w:bCs/>
          <w:sz w:val="22"/>
          <w:szCs w:val="22"/>
        </w:rPr>
        <w:t>’</w:t>
      </w:r>
      <w:r w:rsidR="00A818FF" w:rsidRPr="004F06CB">
        <w:rPr>
          <w:rFonts w:asciiTheme="minorHAnsi" w:hAnsiTheme="minorHAnsi" w:cstheme="minorHAnsi"/>
          <w:b/>
          <w:bCs/>
          <w:sz w:val="22"/>
          <w:szCs w:val="22"/>
        </w:rPr>
        <w:t xml:space="preserve">s Research Strategy </w:t>
      </w:r>
    </w:p>
    <w:p w14:paraId="5561CE77" w14:textId="77777777" w:rsidR="00A53F2C" w:rsidRPr="004F06CB" w:rsidRDefault="00491616" w:rsidP="00031132">
      <w:r>
        <w:t>GCHC</w:t>
      </w:r>
      <w:r w:rsidR="00A818FF" w:rsidRPr="004F06CB">
        <w:t xml:space="preserve"> aims to fund world-class research </w:t>
      </w:r>
      <w:r w:rsidR="006662BB" w:rsidRPr="004F06CB">
        <w:t xml:space="preserve">that benefits child health in its widest sense </w:t>
      </w:r>
      <w:r w:rsidR="007E44FF" w:rsidRPr="004F06CB">
        <w:t xml:space="preserve">ranging from the developing foetus to the adult with a childhood-onset illness </w:t>
      </w:r>
      <w:r w:rsidR="006662BB" w:rsidRPr="004F06CB">
        <w:t xml:space="preserve">and the </w:t>
      </w:r>
      <w:r>
        <w:t>GCHC Research Fund</w:t>
      </w:r>
      <w:r w:rsidR="00A818FF" w:rsidRPr="004F06CB">
        <w:t xml:space="preserve"> will review any applications within these areas. All aspects of research will be considered including, but </w:t>
      </w:r>
      <w:r w:rsidR="00A818FF" w:rsidRPr="004F06CB">
        <w:lastRenderedPageBreak/>
        <w:t>not exclusively, basic laboratory research investigating disease mechanisms, preclinical experimental studies and clinical research (including, but not limited to, novel treatments, supportive therapies, epidemiol</w:t>
      </w:r>
      <w:r w:rsidR="007E3063" w:rsidRPr="004F06CB">
        <w:t>ogy, and psychological impact</w:t>
      </w:r>
      <w:r w:rsidR="00A818FF" w:rsidRPr="004F06CB">
        <w:t xml:space="preserve">). </w:t>
      </w:r>
      <w:r w:rsidR="006662BB" w:rsidRPr="004F06CB">
        <w:t xml:space="preserve">Through the </w:t>
      </w:r>
      <w:r>
        <w:t>GCHC Research Fund</w:t>
      </w:r>
      <w:r w:rsidR="006662BB" w:rsidRPr="004F06CB">
        <w:t>, t</w:t>
      </w:r>
      <w:r w:rsidR="00A818FF" w:rsidRPr="004F06CB">
        <w:t xml:space="preserve">he charity will also consider participating in the funding of clinical trials. </w:t>
      </w:r>
    </w:p>
    <w:p w14:paraId="243A9CAD" w14:textId="77777777" w:rsidR="00A53F2C" w:rsidRPr="004F06CB" w:rsidRDefault="00A818FF" w:rsidP="00031132">
      <w:r w:rsidRPr="004F06CB">
        <w:t xml:space="preserve">As part of its strategy </w:t>
      </w:r>
      <w:r w:rsidR="00491616">
        <w:t>GCHC</w:t>
      </w:r>
      <w:r w:rsidRPr="004F06CB">
        <w:t xml:space="preserve"> aims to encourage the dissemination of research both nationally and internationally to both professional and lay audiences. The charity is keen to ensure that results are applied to provide clinical benefit. </w:t>
      </w:r>
    </w:p>
    <w:p w14:paraId="77994C78" w14:textId="77777777" w:rsidR="00A53F2C" w:rsidRPr="004F06CB" w:rsidRDefault="00984D11" w:rsidP="00031132">
      <w:r w:rsidRPr="004F06CB">
        <w:t>There will be two calls for submission each year and will be</w:t>
      </w:r>
      <w:r w:rsidR="00A818FF" w:rsidRPr="004F06CB">
        <w:t xml:space="preserve"> advertised on the </w:t>
      </w:r>
      <w:r w:rsidR="00491616">
        <w:t>GCHC Research Fund</w:t>
      </w:r>
      <w:r w:rsidR="008977DF" w:rsidRPr="004F06CB">
        <w:t xml:space="preserve"> section of the </w:t>
      </w:r>
      <w:r w:rsidR="00491616">
        <w:t>GCHC</w:t>
      </w:r>
      <w:r w:rsidR="00A818FF" w:rsidRPr="004F06CB">
        <w:t xml:space="preserve"> website and disseminated amongst the </w:t>
      </w:r>
      <w:r w:rsidR="007E3063" w:rsidRPr="004F06CB">
        <w:t>paediatric research</w:t>
      </w:r>
      <w:r w:rsidR="00A818FF" w:rsidRPr="004F06CB">
        <w:t xml:space="preserve"> community</w:t>
      </w:r>
      <w:r w:rsidR="007E3063" w:rsidRPr="004F06CB">
        <w:t xml:space="preserve"> </w:t>
      </w:r>
      <w:r w:rsidR="003044A7">
        <w:t>throughout Scotland and further afield</w:t>
      </w:r>
      <w:r w:rsidR="00A818FF" w:rsidRPr="004F06CB">
        <w:t xml:space="preserve">. Whilst the focus may change slightly year-on-year the charity will consider funding a range of grants which may include: </w:t>
      </w:r>
    </w:p>
    <w:p w14:paraId="4F179D91" w14:textId="77777777" w:rsidR="00A53F2C" w:rsidRPr="00031132" w:rsidRDefault="00A818FF" w:rsidP="00031132">
      <w:pPr>
        <w:pStyle w:val="ListParagraph"/>
        <w:numPr>
          <w:ilvl w:val="0"/>
          <w:numId w:val="13"/>
        </w:numPr>
        <w:rPr>
          <w:rFonts w:asciiTheme="minorHAnsi" w:hAnsiTheme="minorHAnsi" w:cstheme="minorHAnsi"/>
          <w:sz w:val="22"/>
          <w:szCs w:val="22"/>
        </w:rPr>
      </w:pPr>
      <w:r w:rsidRPr="00031132">
        <w:rPr>
          <w:rFonts w:asciiTheme="minorHAnsi" w:hAnsiTheme="minorHAnsi" w:cstheme="minorHAnsi"/>
          <w:sz w:val="22"/>
          <w:szCs w:val="22"/>
        </w:rPr>
        <w:t xml:space="preserve">Clinical fellowships </w:t>
      </w:r>
      <w:r w:rsidR="007E3063" w:rsidRPr="00031132">
        <w:rPr>
          <w:rFonts w:asciiTheme="minorHAnsi" w:hAnsiTheme="minorHAnsi" w:cstheme="minorHAnsi"/>
          <w:sz w:val="22"/>
          <w:szCs w:val="22"/>
        </w:rPr>
        <w:t>(Call 1)</w:t>
      </w:r>
    </w:p>
    <w:p w14:paraId="580494D2" w14:textId="77777777" w:rsidR="00A53F2C" w:rsidRPr="00031132" w:rsidRDefault="007E3063" w:rsidP="00031132">
      <w:pPr>
        <w:pStyle w:val="ListParagraph"/>
        <w:numPr>
          <w:ilvl w:val="0"/>
          <w:numId w:val="13"/>
        </w:numPr>
        <w:rPr>
          <w:rFonts w:asciiTheme="minorHAnsi" w:hAnsiTheme="minorHAnsi" w:cstheme="minorHAnsi"/>
          <w:sz w:val="22"/>
          <w:szCs w:val="22"/>
        </w:rPr>
      </w:pPr>
      <w:r w:rsidRPr="00031132">
        <w:rPr>
          <w:rFonts w:asciiTheme="minorHAnsi" w:hAnsiTheme="minorHAnsi" w:cstheme="minorHAnsi"/>
          <w:sz w:val="22"/>
          <w:szCs w:val="22"/>
        </w:rPr>
        <w:t>PhD studentships (Call 1)</w:t>
      </w:r>
    </w:p>
    <w:p w14:paraId="42CE31A0" w14:textId="77777777" w:rsidR="007E3063" w:rsidRPr="00031132" w:rsidRDefault="007E3063" w:rsidP="00031132">
      <w:pPr>
        <w:pStyle w:val="ListParagraph"/>
        <w:numPr>
          <w:ilvl w:val="0"/>
          <w:numId w:val="13"/>
        </w:numPr>
        <w:rPr>
          <w:rFonts w:asciiTheme="minorHAnsi" w:hAnsiTheme="minorHAnsi" w:cstheme="minorHAnsi"/>
          <w:sz w:val="22"/>
          <w:szCs w:val="22"/>
        </w:rPr>
      </w:pPr>
      <w:r w:rsidRPr="00031132">
        <w:rPr>
          <w:rFonts w:asciiTheme="minorHAnsi" w:hAnsiTheme="minorHAnsi" w:cstheme="minorHAnsi"/>
          <w:sz w:val="22"/>
          <w:szCs w:val="22"/>
        </w:rPr>
        <w:t>Undergraduate Summer Scholarships (Call 1)</w:t>
      </w:r>
    </w:p>
    <w:p w14:paraId="7B52B232" w14:textId="75EC1274" w:rsidR="00A53F2C" w:rsidRPr="00031132" w:rsidRDefault="007E3063" w:rsidP="00031132">
      <w:pPr>
        <w:pStyle w:val="ListParagraph"/>
        <w:numPr>
          <w:ilvl w:val="0"/>
          <w:numId w:val="13"/>
        </w:numPr>
        <w:rPr>
          <w:rFonts w:asciiTheme="minorHAnsi" w:hAnsiTheme="minorHAnsi" w:cstheme="minorHAnsi"/>
          <w:sz w:val="22"/>
          <w:szCs w:val="22"/>
        </w:rPr>
      </w:pPr>
      <w:r w:rsidRPr="00031132">
        <w:rPr>
          <w:rFonts w:asciiTheme="minorHAnsi" w:hAnsiTheme="minorHAnsi" w:cstheme="minorHAnsi"/>
          <w:sz w:val="22"/>
          <w:szCs w:val="22"/>
        </w:rPr>
        <w:t xml:space="preserve">Project </w:t>
      </w:r>
      <w:r w:rsidR="00F839A9">
        <w:rPr>
          <w:rFonts w:asciiTheme="minorHAnsi" w:hAnsiTheme="minorHAnsi" w:cstheme="minorHAnsi"/>
          <w:sz w:val="22"/>
          <w:szCs w:val="22"/>
        </w:rPr>
        <w:t>Support G</w:t>
      </w:r>
      <w:r w:rsidRPr="00031132">
        <w:rPr>
          <w:rFonts w:asciiTheme="minorHAnsi" w:hAnsiTheme="minorHAnsi" w:cstheme="minorHAnsi"/>
          <w:sz w:val="22"/>
          <w:szCs w:val="22"/>
        </w:rPr>
        <w:t>rants (Call 2)</w:t>
      </w:r>
    </w:p>
    <w:p w14:paraId="2E8B17A9" w14:textId="4E3542CE" w:rsidR="00A53F2C" w:rsidRPr="00031132" w:rsidRDefault="00F839A9" w:rsidP="00031132">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Small Project Grants</w:t>
      </w:r>
      <w:r w:rsidR="007E3063" w:rsidRPr="00031132">
        <w:rPr>
          <w:rFonts w:asciiTheme="minorHAnsi" w:hAnsiTheme="minorHAnsi" w:cstheme="minorHAnsi"/>
          <w:sz w:val="22"/>
          <w:szCs w:val="22"/>
        </w:rPr>
        <w:t xml:space="preserve"> (Call 2)</w:t>
      </w:r>
    </w:p>
    <w:p w14:paraId="29176CA9" w14:textId="77777777" w:rsidR="00031132" w:rsidRPr="004F06CB" w:rsidRDefault="00031132" w:rsidP="00031132">
      <w:pPr>
        <w:pStyle w:val="ListParagraph"/>
      </w:pPr>
    </w:p>
    <w:p w14:paraId="02B06711" w14:textId="77777777" w:rsidR="00A53F2C" w:rsidRPr="004F06CB" w:rsidRDefault="007E3063" w:rsidP="00031132">
      <w:r w:rsidRPr="004F06CB">
        <w:t xml:space="preserve">Applications in each </w:t>
      </w:r>
      <w:r w:rsidR="00A818FF" w:rsidRPr="004F06CB">
        <w:t xml:space="preserve">annual round are subject to an internal </w:t>
      </w:r>
      <w:r w:rsidRPr="004F06CB">
        <w:t xml:space="preserve">and external </w:t>
      </w:r>
      <w:r w:rsidR="00A818FF" w:rsidRPr="004F06CB">
        <w:t xml:space="preserve">peer review process. Whilst it is envisaged that the main stream of funding for research by </w:t>
      </w:r>
      <w:r w:rsidR="00491616">
        <w:t>GCHC</w:t>
      </w:r>
      <w:r w:rsidR="00984D11" w:rsidRPr="004F06CB">
        <w:t xml:space="preserve"> will come from formal awards</w:t>
      </w:r>
      <w:r w:rsidR="00A818FF" w:rsidRPr="004F06CB">
        <w:t xml:space="preserve">, the charity may from time-to-time decide to award further grants or consider applications </w:t>
      </w:r>
      <w:r w:rsidR="006635DB" w:rsidRPr="004F06CB">
        <w:t>out with</w:t>
      </w:r>
      <w:r w:rsidR="003A294D" w:rsidRPr="004F06CB">
        <w:t xml:space="preserve"> </w:t>
      </w:r>
      <w:r w:rsidR="006662BB" w:rsidRPr="004F06CB">
        <w:t xml:space="preserve">this </w:t>
      </w:r>
      <w:r w:rsidR="003A294D" w:rsidRPr="004F06CB">
        <w:t>main funding</w:t>
      </w:r>
      <w:r w:rsidR="00A818FF" w:rsidRPr="004F06CB">
        <w:t xml:space="preserve">. </w:t>
      </w:r>
      <w:r w:rsidRPr="004F06CB">
        <w:t xml:space="preserve"> </w:t>
      </w:r>
      <w:r w:rsidR="00A818FF" w:rsidRPr="004F06CB">
        <w:t xml:space="preserve">Such instances may occur when the charity receives funding specifically for this purpose. </w:t>
      </w:r>
      <w:r w:rsidR="006662BB" w:rsidRPr="004F06CB">
        <w:t xml:space="preserve">However, the application process for these one-off awards will still require a rigorous process of review as described above. </w:t>
      </w:r>
      <w:r w:rsidR="00A818FF" w:rsidRPr="004F06CB">
        <w:t>We will also consider co-funding projects in partnership with other recognised funding bodies</w:t>
      </w:r>
      <w:r w:rsidRPr="004F06CB">
        <w:t xml:space="preserve"> (such as the St Andrew’s Society of New York).</w:t>
      </w:r>
      <w:r w:rsidR="00A818FF" w:rsidRPr="004F06CB">
        <w:t xml:space="preserve"> </w:t>
      </w:r>
    </w:p>
    <w:p w14:paraId="446E9838" w14:textId="77777777" w:rsidR="00A53F2C" w:rsidRPr="004F06CB" w:rsidRDefault="00445FC9" w:rsidP="00031132">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5</w:t>
      </w:r>
      <w:r w:rsidR="00A818FF" w:rsidRPr="004F06CB">
        <w:rPr>
          <w:rFonts w:asciiTheme="minorHAnsi" w:hAnsiTheme="minorHAnsi" w:cstheme="minorHAnsi"/>
          <w:b/>
          <w:bCs/>
          <w:color w:val="auto"/>
          <w:sz w:val="22"/>
          <w:szCs w:val="22"/>
        </w:rPr>
        <w:t xml:space="preserve">. Research Priorities </w:t>
      </w:r>
    </w:p>
    <w:p w14:paraId="61D27A28" w14:textId="77777777" w:rsidR="00A53F2C" w:rsidRPr="004F06CB" w:rsidRDefault="00491616" w:rsidP="00031132">
      <w:r>
        <w:t>GCHC</w:t>
      </w:r>
      <w:r w:rsidR="00A818FF" w:rsidRPr="004F06CB">
        <w:t xml:space="preserve"> will consider funding any application that fall</w:t>
      </w:r>
      <w:r w:rsidR="003A294D" w:rsidRPr="004F06CB">
        <w:t>s</w:t>
      </w:r>
      <w:r w:rsidR="00A818FF" w:rsidRPr="004F06CB">
        <w:t xml:space="preserve"> within its Research Strategy as set out above. The evaluation process of each grant application will consider whether the proposed research </w:t>
      </w:r>
      <w:r w:rsidR="003A294D" w:rsidRPr="004F06CB">
        <w:t>fulfils</w:t>
      </w:r>
      <w:r w:rsidR="00A818FF" w:rsidRPr="004F06CB">
        <w:t xml:space="preserve"> a strategic aim of the charity. It is expected that </w:t>
      </w:r>
      <w:r w:rsidR="003A294D" w:rsidRPr="004F06CB">
        <w:t>all</w:t>
      </w:r>
      <w:r w:rsidR="00A818FF" w:rsidRPr="004F06CB">
        <w:t xml:space="preserve"> research funded by </w:t>
      </w:r>
      <w:r>
        <w:t>GCHC</w:t>
      </w:r>
      <w:r w:rsidR="00A818FF" w:rsidRPr="004F06CB">
        <w:t xml:space="preserve"> will have the pote</w:t>
      </w:r>
      <w:r w:rsidR="007E3063" w:rsidRPr="004F06CB">
        <w:t>ntial to demonstrate benefit to children</w:t>
      </w:r>
      <w:r w:rsidR="00A818FF" w:rsidRPr="004F06CB">
        <w:t xml:space="preserve">. </w:t>
      </w:r>
    </w:p>
    <w:p w14:paraId="62A52AE5" w14:textId="77777777" w:rsidR="00A53F2C" w:rsidRPr="004F06CB" w:rsidRDefault="00445FC9" w:rsidP="00031132">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6</w:t>
      </w:r>
      <w:r w:rsidR="00A818FF" w:rsidRPr="004F06CB">
        <w:rPr>
          <w:rFonts w:asciiTheme="minorHAnsi" w:hAnsiTheme="minorHAnsi" w:cstheme="minorHAnsi"/>
          <w:b/>
          <w:bCs/>
          <w:color w:val="auto"/>
          <w:sz w:val="22"/>
          <w:szCs w:val="22"/>
        </w:rPr>
        <w:t xml:space="preserve">. Restrictions on research applications </w:t>
      </w:r>
    </w:p>
    <w:p w14:paraId="31BF0E7E" w14:textId="77777777" w:rsidR="00DE1699" w:rsidRDefault="005C6FA8" w:rsidP="005C6FA8">
      <w:pPr>
        <w:pStyle w:val="BodyText"/>
        <w:spacing w:before="92" w:line="276" w:lineRule="auto"/>
        <w:ind w:right="167"/>
        <w:rPr>
          <w:rFonts w:asciiTheme="minorHAnsi" w:hAnsiTheme="minorHAnsi" w:cstheme="minorHAnsi"/>
          <w:sz w:val="22"/>
          <w:szCs w:val="22"/>
        </w:rPr>
      </w:pPr>
      <w:r w:rsidRPr="005C6FA8">
        <w:rPr>
          <w:rFonts w:asciiTheme="minorHAnsi" w:hAnsiTheme="minorHAnsi" w:cstheme="minorHAnsi"/>
          <w:sz w:val="22"/>
          <w:szCs w:val="22"/>
        </w:rPr>
        <w:t>GCHC’s grant funding will be allocated to research teams attached to recognised academic or medical institutions.</w:t>
      </w:r>
    </w:p>
    <w:p w14:paraId="0D6D2EE6" w14:textId="6C9881F9" w:rsidR="005C6FA8" w:rsidRPr="00DE1699" w:rsidRDefault="005C6FA8" w:rsidP="005A17E5">
      <w:pPr>
        <w:pStyle w:val="BodyText"/>
        <w:spacing w:before="92" w:line="276" w:lineRule="auto"/>
        <w:ind w:right="167"/>
        <w:rPr>
          <w:rStyle w:val="Hyperlink"/>
          <w:rFonts w:asciiTheme="minorHAnsi" w:hAnsiTheme="minorHAnsi" w:cstheme="minorHAnsi"/>
          <w:color w:val="auto"/>
          <w:sz w:val="22"/>
          <w:szCs w:val="22"/>
          <w:u w:val="none"/>
        </w:rPr>
      </w:pPr>
      <w:r w:rsidRPr="005C6FA8">
        <w:rPr>
          <w:rFonts w:asciiTheme="minorHAnsi" w:hAnsiTheme="minorHAnsi" w:cstheme="minorHAnsi"/>
          <w:iCs/>
          <w:sz w:val="22"/>
          <w:szCs w:val="22"/>
        </w:rPr>
        <w:t>GCHC is a member of the Association of Medical Research Charities (AMRC). We support the principle of using animals in research when it is necessary to advance understanding of health and disease and to develop new treatments. This research only takes place where there is no alternative available. All AMRC member charities support this principle, as outlined in this statement</w:t>
      </w:r>
      <w:r>
        <w:rPr>
          <w:rFonts w:asciiTheme="minorHAnsi" w:hAnsiTheme="minorHAnsi" w:cstheme="minorHAnsi"/>
          <w:iCs/>
          <w:sz w:val="22"/>
          <w:szCs w:val="22"/>
        </w:rPr>
        <w:t>:</w:t>
      </w:r>
      <w:r w:rsidRPr="005C6FA8">
        <w:rPr>
          <w:rFonts w:asciiTheme="minorHAnsi" w:hAnsiTheme="minorHAnsi" w:cstheme="minorHAnsi"/>
          <w:iCs/>
          <w:sz w:val="22"/>
          <w:szCs w:val="22"/>
        </w:rPr>
        <w:t xml:space="preserve"> </w:t>
      </w:r>
      <w:hyperlink r:id="rId9" w:history="1">
        <w:r w:rsidRPr="003812D2">
          <w:rPr>
            <w:rStyle w:val="Hyperlink"/>
            <w:rFonts w:asciiTheme="minorHAnsi" w:hAnsiTheme="minorHAnsi" w:cstheme="minorHAnsi"/>
            <w:color w:val="C0504D" w:themeColor="accent2"/>
            <w:sz w:val="22"/>
            <w:szCs w:val="22"/>
          </w:rPr>
          <w:t>https://www.amrc.org.uk/position-statement-on-the-use-of-animals-in-research</w:t>
        </w:r>
      </w:hyperlink>
    </w:p>
    <w:p w14:paraId="3552F8EC" w14:textId="77777777" w:rsidR="00DE1699" w:rsidRDefault="00DE1699" w:rsidP="005A17E5"/>
    <w:p w14:paraId="756B6F46" w14:textId="099BB3F2" w:rsidR="00A53F2C" w:rsidRPr="004F06CB" w:rsidRDefault="00491616" w:rsidP="005A17E5">
      <w:r>
        <w:t>GCHC</w:t>
      </w:r>
      <w:r w:rsidR="00FD4685" w:rsidRPr="004F06CB">
        <w:t xml:space="preserve"> only funds research which complies with the law and supports the </w:t>
      </w:r>
      <w:hyperlink r:id="rId10" w:history="1">
        <w:r w:rsidR="00FD4685" w:rsidRPr="004F06CB">
          <w:rPr>
            <w:rStyle w:val="Hyperlink"/>
            <w:rFonts w:cstheme="minorHAnsi"/>
          </w:rPr>
          <w:t>principle of the 3Rs</w:t>
        </w:r>
      </w:hyperlink>
      <w:r w:rsidR="00FD4685" w:rsidRPr="004F06CB">
        <w:t xml:space="preserve">; to refine, reduce and replace the use of animals in research. </w:t>
      </w:r>
      <w:r w:rsidR="00A818FF" w:rsidRPr="004F06CB">
        <w:t xml:space="preserve">If animals are used then the numbers should be minimised. All work must be done in accordance with the UK Home Office guidelines (or </w:t>
      </w:r>
      <w:r w:rsidR="00A818FF" w:rsidRPr="004F06CB">
        <w:lastRenderedPageBreak/>
        <w:t xml:space="preserve">equivalent) and all laboratories must hold valid certification. All research projects which are funded, or partially funded by </w:t>
      </w:r>
      <w:r>
        <w:t>GCHC</w:t>
      </w:r>
      <w:r w:rsidR="00A818FF" w:rsidRPr="004F06CB">
        <w:t xml:space="preserve"> must declare from the outset whether animals are to be used at any stage during the research. If a decision is made after the award of the grant to include animal research then </w:t>
      </w:r>
      <w:r>
        <w:t>GCHC</w:t>
      </w:r>
      <w:r w:rsidR="00A818FF" w:rsidRPr="004F06CB">
        <w:t xml:space="preserve"> must be informed as soon as possible. </w:t>
      </w:r>
    </w:p>
    <w:p w14:paraId="3598D9B3" w14:textId="77777777" w:rsidR="00A53F2C" w:rsidRPr="004F06CB" w:rsidRDefault="00445FC9" w:rsidP="00031132">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7</w:t>
      </w:r>
      <w:r w:rsidR="00A818FF" w:rsidRPr="004F06CB">
        <w:rPr>
          <w:rFonts w:asciiTheme="minorHAnsi" w:hAnsiTheme="minorHAnsi" w:cstheme="minorHAnsi"/>
          <w:b/>
          <w:bCs/>
          <w:color w:val="auto"/>
          <w:sz w:val="22"/>
          <w:szCs w:val="22"/>
        </w:rPr>
        <w:t xml:space="preserve">. </w:t>
      </w:r>
      <w:r w:rsidR="00491616">
        <w:rPr>
          <w:rFonts w:asciiTheme="minorHAnsi" w:hAnsiTheme="minorHAnsi" w:cstheme="minorHAnsi"/>
          <w:b/>
          <w:bCs/>
          <w:color w:val="auto"/>
          <w:sz w:val="22"/>
          <w:szCs w:val="22"/>
        </w:rPr>
        <w:t>GCHC</w:t>
      </w:r>
      <w:r w:rsidR="00A818FF" w:rsidRPr="004F06CB">
        <w:rPr>
          <w:rFonts w:asciiTheme="minorHAnsi" w:hAnsiTheme="minorHAnsi" w:cstheme="minorHAnsi"/>
          <w:b/>
          <w:bCs/>
          <w:color w:val="auto"/>
          <w:sz w:val="22"/>
          <w:szCs w:val="22"/>
        </w:rPr>
        <w:t xml:space="preserve">’s research process and administration </w:t>
      </w:r>
    </w:p>
    <w:p w14:paraId="43E478E0" w14:textId="77777777" w:rsidR="00A53F2C" w:rsidRPr="004F06CB" w:rsidRDefault="003A294D" w:rsidP="00031132">
      <w:r w:rsidRPr="004F06CB">
        <w:t xml:space="preserve">It is at the discretion of the </w:t>
      </w:r>
      <w:r w:rsidR="00491616">
        <w:t>GCHC</w:t>
      </w:r>
      <w:r w:rsidR="007E3063" w:rsidRPr="004F06CB">
        <w:t xml:space="preserve"> P</w:t>
      </w:r>
      <w:r w:rsidR="008875DA" w:rsidRPr="004F06CB">
        <w:t>rofessional and</w:t>
      </w:r>
      <w:r w:rsidR="007E3063" w:rsidRPr="004F06CB">
        <w:t xml:space="preserve"> Scientific Advisory Committee (PSAC)</w:t>
      </w:r>
      <w:r w:rsidR="00A818FF" w:rsidRPr="004F06CB">
        <w:t xml:space="preserve"> </w:t>
      </w:r>
      <w:r w:rsidRPr="004F06CB">
        <w:t xml:space="preserve">and the </w:t>
      </w:r>
      <w:r w:rsidR="00491616">
        <w:t>GCHC</w:t>
      </w:r>
      <w:r w:rsidRPr="004F06CB">
        <w:t xml:space="preserve"> Board on the level of funding available, and subsequently awarded for the research strategy.  </w:t>
      </w:r>
      <w:r w:rsidR="007E3063" w:rsidRPr="004F06CB">
        <w:t xml:space="preserve">The </w:t>
      </w:r>
      <w:r w:rsidR="00491616">
        <w:t>Glasgow Children’s Hospital Charity Research Fund</w:t>
      </w:r>
      <w:r w:rsidR="007E3063" w:rsidRPr="004F06CB">
        <w:t xml:space="preserve"> Steering Committee </w:t>
      </w:r>
      <w:r w:rsidR="008977DF" w:rsidRPr="004F06CB">
        <w:t>(</w:t>
      </w:r>
      <w:r w:rsidR="00491616">
        <w:t>GCHC Research Fund</w:t>
      </w:r>
      <w:r w:rsidR="008977DF" w:rsidRPr="004F06CB">
        <w:t xml:space="preserve"> SC) </w:t>
      </w:r>
      <w:r w:rsidR="007E3063" w:rsidRPr="004F06CB">
        <w:t>exist</w:t>
      </w:r>
      <w:r w:rsidR="006662BB" w:rsidRPr="004F06CB">
        <w:t>s</w:t>
      </w:r>
      <w:r w:rsidR="00A818FF" w:rsidRPr="004F06CB">
        <w:t xml:space="preserve"> to assist </w:t>
      </w:r>
      <w:r w:rsidR="00491616">
        <w:t>GCHC</w:t>
      </w:r>
      <w:r w:rsidR="008875DA" w:rsidRPr="004F06CB">
        <w:t xml:space="preserve"> </w:t>
      </w:r>
      <w:r w:rsidR="00A818FF" w:rsidRPr="004F06CB">
        <w:t>in these responsibilities. This committee comprises (where possible)</w:t>
      </w:r>
      <w:r w:rsidR="00031132">
        <w:t>:</w:t>
      </w:r>
      <w:r w:rsidR="00A818FF" w:rsidRPr="004F06CB">
        <w:t xml:space="preserve"> </w:t>
      </w:r>
    </w:p>
    <w:p w14:paraId="2EFE02D7" w14:textId="77777777" w:rsidR="00A53F2C" w:rsidRPr="00031132" w:rsidRDefault="00A818FF" w:rsidP="00031132">
      <w:pPr>
        <w:pStyle w:val="ListParagraph"/>
        <w:numPr>
          <w:ilvl w:val="0"/>
          <w:numId w:val="14"/>
        </w:numPr>
        <w:rPr>
          <w:rFonts w:asciiTheme="minorHAnsi" w:hAnsiTheme="minorHAnsi" w:cstheme="minorHAnsi"/>
          <w:sz w:val="22"/>
          <w:szCs w:val="22"/>
        </w:rPr>
      </w:pPr>
      <w:r w:rsidRPr="00031132">
        <w:rPr>
          <w:rFonts w:asciiTheme="minorHAnsi" w:hAnsiTheme="minorHAnsi" w:cstheme="minorHAnsi"/>
          <w:sz w:val="22"/>
          <w:szCs w:val="22"/>
        </w:rPr>
        <w:t xml:space="preserve">Up to </w:t>
      </w:r>
      <w:r w:rsidR="003A294D" w:rsidRPr="00031132">
        <w:rPr>
          <w:rFonts w:asciiTheme="minorHAnsi" w:hAnsiTheme="minorHAnsi" w:cstheme="minorHAnsi"/>
          <w:sz w:val="22"/>
          <w:szCs w:val="22"/>
        </w:rPr>
        <w:t xml:space="preserve">four </w:t>
      </w:r>
      <w:r w:rsidR="00491616">
        <w:rPr>
          <w:rFonts w:asciiTheme="minorHAnsi" w:hAnsiTheme="minorHAnsi" w:cstheme="minorHAnsi"/>
          <w:sz w:val="22"/>
          <w:szCs w:val="22"/>
        </w:rPr>
        <w:t>GCHC</w:t>
      </w:r>
      <w:r w:rsidR="004554AF" w:rsidRPr="00031132">
        <w:rPr>
          <w:rFonts w:asciiTheme="minorHAnsi" w:hAnsiTheme="minorHAnsi" w:cstheme="minorHAnsi"/>
          <w:sz w:val="22"/>
          <w:szCs w:val="22"/>
        </w:rPr>
        <w:t xml:space="preserve"> representative</w:t>
      </w:r>
      <w:r w:rsidRPr="00031132">
        <w:rPr>
          <w:rFonts w:asciiTheme="minorHAnsi" w:hAnsiTheme="minorHAnsi" w:cstheme="minorHAnsi"/>
          <w:sz w:val="22"/>
          <w:szCs w:val="22"/>
        </w:rPr>
        <w:t xml:space="preserve">s, </w:t>
      </w:r>
      <w:r w:rsidR="004554AF" w:rsidRPr="00031132">
        <w:rPr>
          <w:rFonts w:asciiTheme="minorHAnsi" w:hAnsiTheme="minorHAnsi" w:cstheme="minorHAnsi"/>
          <w:sz w:val="22"/>
          <w:szCs w:val="22"/>
        </w:rPr>
        <w:t xml:space="preserve">including the </w:t>
      </w:r>
      <w:r w:rsidR="003A294D" w:rsidRPr="00031132">
        <w:rPr>
          <w:rFonts w:asciiTheme="minorHAnsi" w:hAnsiTheme="minorHAnsi" w:cstheme="minorHAnsi"/>
          <w:sz w:val="22"/>
          <w:szCs w:val="22"/>
        </w:rPr>
        <w:t>Chief Executive,</w:t>
      </w:r>
      <w:r w:rsidR="004554AF" w:rsidRPr="00031132">
        <w:rPr>
          <w:rFonts w:asciiTheme="minorHAnsi" w:hAnsiTheme="minorHAnsi" w:cstheme="minorHAnsi"/>
          <w:sz w:val="22"/>
          <w:szCs w:val="22"/>
        </w:rPr>
        <w:t xml:space="preserve"> </w:t>
      </w:r>
      <w:r w:rsidR="003A294D" w:rsidRPr="00031132">
        <w:rPr>
          <w:rFonts w:asciiTheme="minorHAnsi" w:hAnsiTheme="minorHAnsi" w:cstheme="minorHAnsi"/>
          <w:sz w:val="22"/>
          <w:szCs w:val="22"/>
        </w:rPr>
        <w:t>H</w:t>
      </w:r>
      <w:r w:rsidR="004554AF" w:rsidRPr="00031132">
        <w:rPr>
          <w:rFonts w:asciiTheme="minorHAnsi" w:hAnsiTheme="minorHAnsi" w:cstheme="minorHAnsi"/>
          <w:sz w:val="22"/>
          <w:szCs w:val="22"/>
        </w:rPr>
        <w:t xml:space="preserve">ead of </w:t>
      </w:r>
      <w:r w:rsidR="003A294D" w:rsidRPr="00031132">
        <w:rPr>
          <w:rFonts w:asciiTheme="minorHAnsi" w:hAnsiTheme="minorHAnsi" w:cstheme="minorHAnsi"/>
          <w:sz w:val="22"/>
          <w:szCs w:val="22"/>
        </w:rPr>
        <w:t>F</w:t>
      </w:r>
      <w:r w:rsidR="004554AF" w:rsidRPr="00031132">
        <w:rPr>
          <w:rFonts w:asciiTheme="minorHAnsi" w:hAnsiTheme="minorHAnsi" w:cstheme="minorHAnsi"/>
          <w:sz w:val="22"/>
          <w:szCs w:val="22"/>
        </w:rPr>
        <w:t>undraising</w:t>
      </w:r>
      <w:r w:rsidRPr="00031132">
        <w:rPr>
          <w:rFonts w:asciiTheme="minorHAnsi" w:hAnsiTheme="minorHAnsi" w:cstheme="minorHAnsi"/>
          <w:sz w:val="22"/>
          <w:szCs w:val="22"/>
        </w:rPr>
        <w:t xml:space="preserve"> </w:t>
      </w:r>
      <w:r w:rsidR="003A294D" w:rsidRPr="00031132">
        <w:rPr>
          <w:rFonts w:asciiTheme="minorHAnsi" w:hAnsiTheme="minorHAnsi" w:cstheme="minorHAnsi"/>
          <w:sz w:val="22"/>
          <w:szCs w:val="22"/>
        </w:rPr>
        <w:t>and Board representation</w:t>
      </w:r>
    </w:p>
    <w:p w14:paraId="61BFC74C" w14:textId="77777777" w:rsidR="00A53F2C" w:rsidRPr="00031132" w:rsidRDefault="00A818FF" w:rsidP="00031132">
      <w:pPr>
        <w:pStyle w:val="ListParagraph"/>
        <w:numPr>
          <w:ilvl w:val="0"/>
          <w:numId w:val="14"/>
        </w:numPr>
        <w:rPr>
          <w:rFonts w:asciiTheme="minorHAnsi" w:hAnsiTheme="minorHAnsi" w:cstheme="minorHAnsi"/>
          <w:sz w:val="22"/>
          <w:szCs w:val="22"/>
        </w:rPr>
      </w:pPr>
      <w:r w:rsidRPr="00031132">
        <w:rPr>
          <w:rFonts w:asciiTheme="minorHAnsi" w:hAnsiTheme="minorHAnsi" w:cstheme="minorHAnsi"/>
          <w:sz w:val="22"/>
          <w:szCs w:val="22"/>
        </w:rPr>
        <w:t xml:space="preserve">Representatives from </w:t>
      </w:r>
      <w:r w:rsidR="004554AF" w:rsidRPr="00031132">
        <w:rPr>
          <w:rFonts w:asciiTheme="minorHAnsi" w:hAnsiTheme="minorHAnsi" w:cstheme="minorHAnsi"/>
          <w:sz w:val="22"/>
          <w:szCs w:val="22"/>
        </w:rPr>
        <w:t xml:space="preserve">a range of </w:t>
      </w:r>
      <w:r w:rsidR="00576A47" w:rsidRPr="00031132">
        <w:rPr>
          <w:rFonts w:asciiTheme="minorHAnsi" w:hAnsiTheme="minorHAnsi" w:cstheme="minorHAnsi"/>
          <w:sz w:val="22"/>
          <w:szCs w:val="22"/>
        </w:rPr>
        <w:t xml:space="preserve">disciplines </w:t>
      </w:r>
      <w:r w:rsidR="004554AF" w:rsidRPr="00031132">
        <w:rPr>
          <w:rFonts w:asciiTheme="minorHAnsi" w:hAnsiTheme="minorHAnsi" w:cstheme="minorHAnsi"/>
          <w:sz w:val="22"/>
          <w:szCs w:val="22"/>
        </w:rPr>
        <w:t>covering</w:t>
      </w:r>
      <w:r w:rsidR="00576A47" w:rsidRPr="00031132">
        <w:rPr>
          <w:rFonts w:asciiTheme="minorHAnsi" w:hAnsiTheme="minorHAnsi" w:cstheme="minorHAnsi"/>
          <w:sz w:val="22"/>
          <w:szCs w:val="22"/>
        </w:rPr>
        <w:t xml:space="preserve"> </w:t>
      </w:r>
      <w:r w:rsidR="004554AF" w:rsidRPr="00031132">
        <w:rPr>
          <w:rFonts w:asciiTheme="minorHAnsi" w:hAnsiTheme="minorHAnsi" w:cstheme="minorHAnsi"/>
          <w:sz w:val="22"/>
          <w:szCs w:val="22"/>
        </w:rPr>
        <w:t>children’s</w:t>
      </w:r>
      <w:r w:rsidR="00576A47" w:rsidRPr="00031132">
        <w:rPr>
          <w:rFonts w:asciiTheme="minorHAnsi" w:hAnsiTheme="minorHAnsi" w:cstheme="minorHAnsi"/>
          <w:sz w:val="22"/>
          <w:szCs w:val="22"/>
        </w:rPr>
        <w:t xml:space="preserve"> and women’s health</w:t>
      </w:r>
    </w:p>
    <w:p w14:paraId="154D9C9B" w14:textId="77777777" w:rsidR="00A53F2C" w:rsidRPr="00031132" w:rsidRDefault="00A818FF" w:rsidP="00031132">
      <w:pPr>
        <w:pStyle w:val="ListParagraph"/>
        <w:numPr>
          <w:ilvl w:val="0"/>
          <w:numId w:val="14"/>
        </w:numPr>
        <w:rPr>
          <w:rFonts w:asciiTheme="minorHAnsi" w:hAnsiTheme="minorHAnsi" w:cstheme="minorHAnsi"/>
          <w:sz w:val="22"/>
          <w:szCs w:val="22"/>
        </w:rPr>
      </w:pPr>
      <w:r w:rsidRPr="00031132">
        <w:rPr>
          <w:rFonts w:asciiTheme="minorHAnsi" w:hAnsiTheme="minorHAnsi" w:cstheme="minorHAnsi"/>
          <w:sz w:val="22"/>
          <w:szCs w:val="22"/>
        </w:rPr>
        <w:t xml:space="preserve">A representative from </w:t>
      </w:r>
      <w:r w:rsidR="004554AF" w:rsidRPr="00031132">
        <w:rPr>
          <w:rFonts w:asciiTheme="minorHAnsi" w:hAnsiTheme="minorHAnsi" w:cstheme="minorHAnsi"/>
          <w:sz w:val="22"/>
          <w:szCs w:val="22"/>
        </w:rPr>
        <w:t>NHS</w:t>
      </w:r>
      <w:r w:rsidR="00576A47" w:rsidRPr="00031132">
        <w:rPr>
          <w:rFonts w:asciiTheme="minorHAnsi" w:hAnsiTheme="minorHAnsi" w:cstheme="minorHAnsi"/>
          <w:sz w:val="22"/>
          <w:szCs w:val="22"/>
        </w:rPr>
        <w:t>GGC R</w:t>
      </w:r>
      <w:r w:rsidR="003A294D" w:rsidRPr="00031132">
        <w:rPr>
          <w:rFonts w:asciiTheme="minorHAnsi" w:hAnsiTheme="minorHAnsi" w:cstheme="minorHAnsi"/>
          <w:sz w:val="22"/>
          <w:szCs w:val="22"/>
        </w:rPr>
        <w:t xml:space="preserve">esearch and </w:t>
      </w:r>
      <w:r w:rsidR="00576A47" w:rsidRPr="00031132">
        <w:rPr>
          <w:rFonts w:asciiTheme="minorHAnsi" w:hAnsiTheme="minorHAnsi" w:cstheme="minorHAnsi"/>
          <w:sz w:val="22"/>
          <w:szCs w:val="22"/>
        </w:rPr>
        <w:t>D</w:t>
      </w:r>
      <w:r w:rsidR="003A294D" w:rsidRPr="00031132">
        <w:rPr>
          <w:rFonts w:asciiTheme="minorHAnsi" w:hAnsiTheme="minorHAnsi" w:cstheme="minorHAnsi"/>
          <w:sz w:val="22"/>
          <w:szCs w:val="22"/>
        </w:rPr>
        <w:t>evelopment</w:t>
      </w:r>
    </w:p>
    <w:p w14:paraId="5D7DB2A9" w14:textId="77777777" w:rsidR="00A818FF" w:rsidRPr="00031132" w:rsidRDefault="004554AF" w:rsidP="00031132">
      <w:pPr>
        <w:pStyle w:val="ListParagraph"/>
        <w:numPr>
          <w:ilvl w:val="0"/>
          <w:numId w:val="14"/>
        </w:numPr>
        <w:rPr>
          <w:rFonts w:asciiTheme="minorHAnsi" w:hAnsiTheme="minorHAnsi" w:cstheme="minorHAnsi"/>
          <w:sz w:val="22"/>
          <w:szCs w:val="22"/>
        </w:rPr>
      </w:pPr>
      <w:r w:rsidRPr="00031132">
        <w:rPr>
          <w:rFonts w:asciiTheme="minorHAnsi" w:hAnsiTheme="minorHAnsi" w:cstheme="minorHAnsi"/>
          <w:sz w:val="22"/>
          <w:szCs w:val="22"/>
        </w:rPr>
        <w:t>M</w:t>
      </w:r>
      <w:r w:rsidR="00A818FF" w:rsidRPr="00031132">
        <w:rPr>
          <w:rFonts w:asciiTheme="minorHAnsi" w:hAnsiTheme="minorHAnsi" w:cstheme="minorHAnsi"/>
          <w:sz w:val="22"/>
          <w:szCs w:val="22"/>
        </w:rPr>
        <w:t>ember</w:t>
      </w:r>
      <w:r w:rsidRPr="00031132">
        <w:rPr>
          <w:rFonts w:asciiTheme="minorHAnsi" w:hAnsiTheme="minorHAnsi" w:cstheme="minorHAnsi"/>
          <w:sz w:val="22"/>
          <w:szCs w:val="22"/>
        </w:rPr>
        <w:t>s</w:t>
      </w:r>
      <w:r w:rsidR="00A818FF" w:rsidRPr="00031132">
        <w:rPr>
          <w:rFonts w:asciiTheme="minorHAnsi" w:hAnsiTheme="minorHAnsi" w:cstheme="minorHAnsi"/>
          <w:sz w:val="22"/>
          <w:szCs w:val="22"/>
        </w:rPr>
        <w:t xml:space="preserve"> of the wider research community </w:t>
      </w:r>
      <w:r w:rsidR="003044A7">
        <w:rPr>
          <w:rFonts w:asciiTheme="minorHAnsi" w:hAnsiTheme="minorHAnsi" w:cstheme="minorHAnsi"/>
          <w:sz w:val="22"/>
          <w:szCs w:val="22"/>
        </w:rPr>
        <w:t>and HEIs in Scotland.</w:t>
      </w:r>
    </w:p>
    <w:p w14:paraId="3A3BDAC2" w14:textId="77777777" w:rsidR="002A376B" w:rsidRPr="004F06CB" w:rsidRDefault="00A818FF" w:rsidP="00031132">
      <w:pPr>
        <w:spacing w:before="240"/>
      </w:pPr>
      <w:r w:rsidRPr="004F06CB">
        <w:t xml:space="preserve">The role of the </w:t>
      </w:r>
      <w:r w:rsidR="00491616">
        <w:t>GCHC Research Fund</w:t>
      </w:r>
      <w:r w:rsidR="00576A47" w:rsidRPr="004F06CB">
        <w:t xml:space="preserve"> S</w:t>
      </w:r>
      <w:r w:rsidR="008875DA" w:rsidRPr="004F06CB">
        <w:t xml:space="preserve">teering </w:t>
      </w:r>
      <w:r w:rsidR="00576A47" w:rsidRPr="004F06CB">
        <w:t>C</w:t>
      </w:r>
      <w:r w:rsidR="008875DA" w:rsidRPr="004F06CB">
        <w:t>ommittee</w:t>
      </w:r>
      <w:r w:rsidR="00166A9A" w:rsidRPr="004F06CB">
        <w:t xml:space="preserve"> (</w:t>
      </w:r>
      <w:r w:rsidR="00491616">
        <w:t>GCHC Research Fund</w:t>
      </w:r>
      <w:r w:rsidR="00166A9A" w:rsidRPr="004F06CB">
        <w:t xml:space="preserve"> SC)</w:t>
      </w:r>
      <w:r w:rsidRPr="004F06CB">
        <w:t xml:space="preserve"> is to: </w:t>
      </w:r>
    </w:p>
    <w:p w14:paraId="25440464" w14:textId="77777777" w:rsidR="00A53F2C" w:rsidRPr="00031132" w:rsidRDefault="002A376B" w:rsidP="00031132">
      <w:pPr>
        <w:pStyle w:val="ListParagraph"/>
        <w:numPr>
          <w:ilvl w:val="0"/>
          <w:numId w:val="15"/>
        </w:numPr>
        <w:rPr>
          <w:rFonts w:asciiTheme="minorHAnsi" w:hAnsiTheme="minorHAnsi" w:cstheme="minorHAnsi"/>
          <w:sz w:val="22"/>
          <w:szCs w:val="22"/>
        </w:rPr>
      </w:pPr>
      <w:r w:rsidRPr="00031132">
        <w:rPr>
          <w:rFonts w:asciiTheme="minorHAnsi" w:hAnsiTheme="minorHAnsi" w:cstheme="minorHAnsi"/>
          <w:sz w:val="22"/>
          <w:szCs w:val="22"/>
        </w:rPr>
        <w:t>Nominate members to c</w:t>
      </w:r>
      <w:r w:rsidR="00A818FF" w:rsidRPr="00031132">
        <w:rPr>
          <w:rFonts w:asciiTheme="minorHAnsi" w:hAnsiTheme="minorHAnsi" w:cstheme="minorHAnsi"/>
          <w:sz w:val="22"/>
          <w:szCs w:val="22"/>
        </w:rPr>
        <w:t xml:space="preserve">onsider applications for funding </w:t>
      </w:r>
    </w:p>
    <w:p w14:paraId="3D6947D8" w14:textId="77777777" w:rsidR="00A53F2C" w:rsidRPr="00031132" w:rsidRDefault="00A818FF" w:rsidP="00031132">
      <w:pPr>
        <w:pStyle w:val="ListParagraph"/>
        <w:numPr>
          <w:ilvl w:val="0"/>
          <w:numId w:val="15"/>
        </w:numPr>
        <w:rPr>
          <w:rFonts w:asciiTheme="minorHAnsi" w:hAnsiTheme="minorHAnsi" w:cstheme="minorHAnsi"/>
          <w:sz w:val="22"/>
          <w:szCs w:val="22"/>
        </w:rPr>
      </w:pPr>
      <w:r w:rsidRPr="00031132">
        <w:rPr>
          <w:rFonts w:asciiTheme="minorHAnsi" w:hAnsiTheme="minorHAnsi" w:cstheme="minorHAnsi"/>
          <w:sz w:val="22"/>
          <w:szCs w:val="22"/>
        </w:rPr>
        <w:t xml:space="preserve">Seek peer review where appropriate </w:t>
      </w:r>
    </w:p>
    <w:p w14:paraId="0AF6094E" w14:textId="77777777" w:rsidR="00A53F2C" w:rsidRPr="00031132" w:rsidRDefault="00576A47" w:rsidP="00031132">
      <w:pPr>
        <w:pStyle w:val="ListParagraph"/>
        <w:numPr>
          <w:ilvl w:val="0"/>
          <w:numId w:val="15"/>
        </w:numPr>
        <w:rPr>
          <w:rFonts w:asciiTheme="minorHAnsi" w:hAnsiTheme="minorHAnsi" w:cstheme="minorHAnsi"/>
          <w:sz w:val="22"/>
          <w:szCs w:val="22"/>
        </w:rPr>
      </w:pPr>
      <w:r w:rsidRPr="00031132">
        <w:rPr>
          <w:rFonts w:asciiTheme="minorHAnsi" w:hAnsiTheme="minorHAnsi" w:cstheme="minorHAnsi"/>
          <w:sz w:val="22"/>
          <w:szCs w:val="22"/>
        </w:rPr>
        <w:t xml:space="preserve">Advise </w:t>
      </w:r>
      <w:r w:rsidR="00491616">
        <w:rPr>
          <w:rFonts w:asciiTheme="minorHAnsi" w:hAnsiTheme="minorHAnsi" w:cstheme="minorHAnsi"/>
          <w:sz w:val="22"/>
          <w:szCs w:val="22"/>
        </w:rPr>
        <w:t>GCHC</w:t>
      </w:r>
      <w:r w:rsidRPr="00031132">
        <w:rPr>
          <w:rFonts w:asciiTheme="minorHAnsi" w:hAnsiTheme="minorHAnsi" w:cstheme="minorHAnsi"/>
          <w:sz w:val="22"/>
          <w:szCs w:val="22"/>
        </w:rPr>
        <w:t xml:space="preserve"> of</w:t>
      </w:r>
      <w:r w:rsidR="00A818FF" w:rsidRPr="00031132">
        <w:rPr>
          <w:rFonts w:asciiTheme="minorHAnsi" w:hAnsiTheme="minorHAnsi" w:cstheme="minorHAnsi"/>
          <w:sz w:val="22"/>
          <w:szCs w:val="22"/>
        </w:rPr>
        <w:t xml:space="preserve"> grant</w:t>
      </w:r>
      <w:r w:rsidRPr="00031132">
        <w:rPr>
          <w:rFonts w:asciiTheme="minorHAnsi" w:hAnsiTheme="minorHAnsi" w:cstheme="minorHAnsi"/>
          <w:sz w:val="22"/>
          <w:szCs w:val="22"/>
        </w:rPr>
        <w:t>s awarded</w:t>
      </w:r>
      <w:r w:rsidR="00A818FF" w:rsidRPr="00031132">
        <w:rPr>
          <w:rFonts w:asciiTheme="minorHAnsi" w:hAnsiTheme="minorHAnsi" w:cstheme="minorHAnsi"/>
          <w:sz w:val="22"/>
          <w:szCs w:val="22"/>
        </w:rPr>
        <w:t xml:space="preserve"> </w:t>
      </w:r>
    </w:p>
    <w:p w14:paraId="1BCFB507" w14:textId="77777777" w:rsidR="00A818FF" w:rsidRPr="00031132" w:rsidRDefault="00A818FF" w:rsidP="00031132">
      <w:pPr>
        <w:pStyle w:val="ListParagraph"/>
        <w:numPr>
          <w:ilvl w:val="0"/>
          <w:numId w:val="15"/>
        </w:numPr>
        <w:rPr>
          <w:rFonts w:asciiTheme="minorHAnsi" w:hAnsiTheme="minorHAnsi" w:cstheme="minorHAnsi"/>
          <w:sz w:val="22"/>
          <w:szCs w:val="22"/>
        </w:rPr>
      </w:pPr>
      <w:r w:rsidRPr="00031132">
        <w:rPr>
          <w:rFonts w:asciiTheme="minorHAnsi" w:hAnsiTheme="minorHAnsi" w:cstheme="minorHAnsi"/>
          <w:sz w:val="22"/>
          <w:szCs w:val="22"/>
        </w:rPr>
        <w:t xml:space="preserve">Monitor progress of projects during the term of funding </w:t>
      </w:r>
    </w:p>
    <w:p w14:paraId="0A609028" w14:textId="77777777" w:rsidR="00A53F2C" w:rsidRPr="004F06CB" w:rsidRDefault="00A818FF" w:rsidP="00031132">
      <w:pPr>
        <w:spacing w:before="240"/>
      </w:pPr>
      <w:r w:rsidRPr="004F06CB">
        <w:t xml:space="preserve">The full terms of reference are attached (Appendix A) </w:t>
      </w:r>
    </w:p>
    <w:p w14:paraId="3587145E" w14:textId="77777777" w:rsidR="00A53F2C" w:rsidRPr="004F06CB" w:rsidRDefault="00445FC9" w:rsidP="00031132">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8</w:t>
      </w:r>
      <w:r w:rsidR="00A818FF" w:rsidRPr="004F06CB">
        <w:rPr>
          <w:rFonts w:asciiTheme="minorHAnsi" w:hAnsiTheme="minorHAnsi" w:cstheme="minorHAnsi"/>
          <w:b/>
          <w:bCs/>
          <w:color w:val="auto"/>
          <w:sz w:val="22"/>
          <w:szCs w:val="22"/>
        </w:rPr>
        <w:t xml:space="preserve">. Peer Review </w:t>
      </w:r>
    </w:p>
    <w:p w14:paraId="1A2518B7" w14:textId="77777777" w:rsidR="00A53F2C" w:rsidRPr="004F06CB" w:rsidRDefault="00491616" w:rsidP="00031132">
      <w:pPr>
        <w:spacing w:after="240"/>
      </w:pPr>
      <w:r>
        <w:t>GCHC</w:t>
      </w:r>
      <w:r w:rsidR="00A818FF" w:rsidRPr="004F06CB">
        <w:t xml:space="preserve"> aims to fund high quality research and all applications will be subjected to </w:t>
      </w:r>
      <w:r w:rsidR="009E6358">
        <w:t>rigorous</w:t>
      </w:r>
      <w:r w:rsidR="00A818FF" w:rsidRPr="004F06CB">
        <w:t xml:space="preserve"> peer review. </w:t>
      </w:r>
      <w:r w:rsidR="006662BB" w:rsidRPr="004F06CB">
        <w:t>All</w:t>
      </w:r>
      <w:r w:rsidR="00A818FF" w:rsidRPr="004F06CB">
        <w:t xml:space="preserve"> grant application</w:t>
      </w:r>
      <w:r w:rsidR="006662BB" w:rsidRPr="004F06CB">
        <w:t>s</w:t>
      </w:r>
      <w:r w:rsidR="00A818FF" w:rsidRPr="004F06CB">
        <w:t xml:space="preserve"> </w:t>
      </w:r>
      <w:r w:rsidR="006662BB" w:rsidRPr="004F06CB">
        <w:t>for</w:t>
      </w:r>
      <w:r w:rsidR="00A818FF" w:rsidRPr="004F06CB">
        <w:t xml:space="preserve"> amount</w:t>
      </w:r>
      <w:r w:rsidR="006662BB" w:rsidRPr="004F06CB">
        <w:t>s</w:t>
      </w:r>
      <w:r w:rsidR="00A818FF" w:rsidRPr="004F06CB">
        <w:t xml:space="preserve"> greater than </w:t>
      </w:r>
      <w:r w:rsidR="00FD3143" w:rsidRPr="004F06CB">
        <w:t>£</w:t>
      </w:r>
      <w:r w:rsidR="00A818FF" w:rsidRPr="004F06CB">
        <w:t>5,000 per annum</w:t>
      </w:r>
      <w:r w:rsidR="006662BB" w:rsidRPr="004F06CB">
        <w:t xml:space="preserve"> </w:t>
      </w:r>
      <w:r w:rsidR="00A818FF" w:rsidRPr="004F06CB">
        <w:t>will be subjected to external peer review</w:t>
      </w:r>
      <w:r w:rsidR="006662BB" w:rsidRPr="004F06CB">
        <w:t xml:space="preserve"> as well as internal peer review from members of the </w:t>
      </w:r>
      <w:r>
        <w:t>GCHC Research Fund</w:t>
      </w:r>
      <w:r w:rsidR="006662BB" w:rsidRPr="004F06CB">
        <w:t xml:space="preserve"> SC</w:t>
      </w:r>
      <w:r w:rsidR="009E6358">
        <w:t xml:space="preserve"> or </w:t>
      </w:r>
      <w:r w:rsidR="009E6358" w:rsidRPr="004F06CB">
        <w:t>qualified representatives of the academic staff</w:t>
      </w:r>
      <w:r w:rsidR="00A818FF" w:rsidRPr="004F06CB">
        <w:t xml:space="preserve">. All applicants must suggest </w:t>
      </w:r>
      <w:r w:rsidR="00576A47" w:rsidRPr="004F06CB">
        <w:t xml:space="preserve">at least </w:t>
      </w:r>
      <w:r w:rsidR="009E6358">
        <w:t>five</w:t>
      </w:r>
      <w:r w:rsidR="00F15E95" w:rsidRPr="004F06CB">
        <w:t xml:space="preserve"> external reviewers with their application</w:t>
      </w:r>
      <w:r w:rsidR="00A818FF" w:rsidRPr="004F06CB">
        <w:t>. Prior to sending an application for external review</w:t>
      </w:r>
      <w:r w:rsidR="006662BB" w:rsidRPr="004F06CB">
        <w:t>,</w:t>
      </w:r>
      <w:r w:rsidR="00A818FF" w:rsidRPr="004F06CB">
        <w:t xml:space="preserve"> consent will be obtained from the applicant. Any comments from an external reviewer and those from the internal review can be made available to the applicant anonymously if requested. </w:t>
      </w:r>
    </w:p>
    <w:p w14:paraId="1C31F1A9" w14:textId="77777777" w:rsidR="00A53F2C" w:rsidRPr="004F06CB" w:rsidRDefault="00A818FF" w:rsidP="00031132">
      <w:r w:rsidRPr="004F06CB">
        <w:t>All outcomes regarding funding decisions will be communicated to applicants in a timely fashion with the expected timeline for the decision</w:t>
      </w:r>
      <w:r w:rsidR="00FD3143" w:rsidRPr="004F06CB">
        <w:t xml:space="preserve"> outcome publicised on the </w:t>
      </w:r>
      <w:r w:rsidR="00491616">
        <w:t>GCHC Research Fund</w:t>
      </w:r>
      <w:r w:rsidRPr="004F06CB">
        <w:t xml:space="preserve"> </w:t>
      </w:r>
      <w:r w:rsidR="008977DF" w:rsidRPr="004F06CB">
        <w:t xml:space="preserve">section of the </w:t>
      </w:r>
      <w:r w:rsidR="00491616">
        <w:t>GCHC</w:t>
      </w:r>
      <w:r w:rsidR="008977DF" w:rsidRPr="004F06CB">
        <w:t xml:space="preserve"> </w:t>
      </w:r>
      <w:r w:rsidRPr="004F06CB">
        <w:t xml:space="preserve">website. </w:t>
      </w:r>
    </w:p>
    <w:p w14:paraId="43109751" w14:textId="77777777" w:rsidR="00A53F2C" w:rsidRPr="004F06CB" w:rsidRDefault="00445FC9" w:rsidP="00F41D77">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00A818FF" w:rsidRPr="004F06CB">
        <w:rPr>
          <w:rFonts w:asciiTheme="minorHAnsi" w:hAnsiTheme="minorHAnsi" w:cstheme="minorHAnsi"/>
          <w:b/>
          <w:bCs/>
          <w:color w:val="auto"/>
          <w:sz w:val="22"/>
          <w:szCs w:val="22"/>
        </w:rPr>
        <w:t xml:space="preserve">. </w:t>
      </w:r>
      <w:r w:rsidR="00491616">
        <w:rPr>
          <w:rFonts w:asciiTheme="minorHAnsi" w:hAnsiTheme="minorHAnsi" w:cstheme="minorHAnsi"/>
          <w:b/>
          <w:bCs/>
          <w:color w:val="auto"/>
          <w:sz w:val="22"/>
          <w:szCs w:val="22"/>
        </w:rPr>
        <w:t>GCHC</w:t>
      </w:r>
      <w:r w:rsidR="00A818FF" w:rsidRPr="004F06CB">
        <w:rPr>
          <w:rFonts w:asciiTheme="minorHAnsi" w:hAnsiTheme="minorHAnsi" w:cstheme="minorHAnsi"/>
          <w:b/>
          <w:bCs/>
          <w:color w:val="auto"/>
          <w:sz w:val="22"/>
          <w:szCs w:val="22"/>
        </w:rPr>
        <w:t xml:space="preserve"> funded research – eligible costs </w:t>
      </w:r>
    </w:p>
    <w:p w14:paraId="6E89DDBB" w14:textId="77777777" w:rsidR="00A53F2C" w:rsidRPr="004F06CB" w:rsidRDefault="00491616" w:rsidP="00031132">
      <w:r>
        <w:t>GCHC</w:t>
      </w:r>
      <w:r w:rsidR="00576A47" w:rsidRPr="004F06CB">
        <w:t xml:space="preserve"> </w:t>
      </w:r>
      <w:r w:rsidR="00A818FF" w:rsidRPr="004F06CB">
        <w:t xml:space="preserve">supports the view that the mission of charities is to fund medical research, not central overheads. </w:t>
      </w:r>
    </w:p>
    <w:p w14:paraId="3A0C50EF" w14:textId="77777777" w:rsidR="00A53F2C" w:rsidRPr="004F06CB" w:rsidRDefault="006662BB" w:rsidP="00031132">
      <w:r w:rsidRPr="004F06CB">
        <w:t xml:space="preserve">The </w:t>
      </w:r>
      <w:r w:rsidR="00491616">
        <w:t>GCHC Research Fund</w:t>
      </w:r>
      <w:r w:rsidR="002A376B" w:rsidRPr="004F06CB">
        <w:t xml:space="preserve"> will</w:t>
      </w:r>
      <w:r w:rsidR="008977DF" w:rsidRPr="004F06CB">
        <w:t xml:space="preserve"> </w:t>
      </w:r>
      <w:r w:rsidR="002A376B" w:rsidRPr="004F06CB">
        <w:t>fund</w:t>
      </w:r>
      <w:r w:rsidR="00A818FF" w:rsidRPr="004F06CB">
        <w:t xml:space="preserve"> directly incurred costs of all its research awards. However, as a charity, </w:t>
      </w:r>
      <w:r w:rsidR="002A376B" w:rsidRPr="004F06CB">
        <w:t xml:space="preserve">there is an expectation that </w:t>
      </w:r>
      <w:r w:rsidR="00A818FF" w:rsidRPr="004F06CB">
        <w:t xml:space="preserve">the general running costs (e.g. indirect costs, estate costs, support services) </w:t>
      </w:r>
      <w:r w:rsidR="002A376B" w:rsidRPr="004F06CB">
        <w:t>will</w:t>
      </w:r>
      <w:r w:rsidR="00A818FF" w:rsidRPr="004F06CB">
        <w:t xml:space="preserve"> be provided by government (or government bodies), through funding to universities. </w:t>
      </w:r>
    </w:p>
    <w:p w14:paraId="0589C05D" w14:textId="77777777" w:rsidR="00A53F2C" w:rsidRPr="004F06CB" w:rsidRDefault="00A818FF" w:rsidP="00031132">
      <w:r w:rsidRPr="004F06CB">
        <w:t xml:space="preserve">The costs are classified as follows: </w:t>
      </w:r>
    </w:p>
    <w:p w14:paraId="10A5539B" w14:textId="77777777" w:rsidR="00A53F2C" w:rsidRPr="00031132" w:rsidRDefault="00A818FF" w:rsidP="00031132">
      <w:pPr>
        <w:pStyle w:val="ListParagraph"/>
        <w:numPr>
          <w:ilvl w:val="0"/>
          <w:numId w:val="16"/>
        </w:numPr>
        <w:rPr>
          <w:rFonts w:asciiTheme="minorHAnsi" w:hAnsiTheme="minorHAnsi" w:cstheme="minorHAnsi"/>
          <w:sz w:val="22"/>
          <w:szCs w:val="22"/>
        </w:rPr>
      </w:pPr>
      <w:r w:rsidRPr="00031132">
        <w:rPr>
          <w:rFonts w:asciiTheme="minorHAnsi" w:hAnsiTheme="minorHAnsi" w:cstheme="minorHAnsi"/>
          <w:sz w:val="22"/>
          <w:szCs w:val="22"/>
        </w:rPr>
        <w:lastRenderedPageBreak/>
        <w:t xml:space="preserve">Directly Incurred Costs – actual costs that are explicitly identifiable as arising from the conduct of a project (e.g. staff salaries, equipment, materials, travel) </w:t>
      </w:r>
    </w:p>
    <w:p w14:paraId="31850E0B" w14:textId="77777777" w:rsidR="00A53F2C" w:rsidRPr="00031132" w:rsidRDefault="00A818FF" w:rsidP="00031132">
      <w:pPr>
        <w:pStyle w:val="ListParagraph"/>
        <w:numPr>
          <w:ilvl w:val="0"/>
          <w:numId w:val="16"/>
        </w:numPr>
        <w:rPr>
          <w:rFonts w:asciiTheme="minorHAnsi" w:hAnsiTheme="minorHAnsi" w:cstheme="minorHAnsi"/>
          <w:sz w:val="22"/>
          <w:szCs w:val="22"/>
        </w:rPr>
      </w:pPr>
      <w:r w:rsidRPr="00031132">
        <w:rPr>
          <w:rFonts w:asciiTheme="minorHAnsi" w:hAnsiTheme="minorHAnsi" w:cstheme="minorHAnsi"/>
          <w:sz w:val="22"/>
          <w:szCs w:val="22"/>
        </w:rPr>
        <w:t xml:space="preserve">Directly Allocated Costs – costs of resources used by a project that are shared by other activities and based on estimates (e.g. principal and co-investigator costs, estates </w:t>
      </w:r>
      <w:r w:rsidR="006662BB" w:rsidRPr="00031132">
        <w:rPr>
          <w:rFonts w:asciiTheme="minorHAnsi" w:hAnsiTheme="minorHAnsi" w:cstheme="minorHAnsi"/>
          <w:sz w:val="22"/>
          <w:szCs w:val="22"/>
        </w:rPr>
        <w:t xml:space="preserve">and infrastructure </w:t>
      </w:r>
      <w:r w:rsidRPr="00031132">
        <w:rPr>
          <w:rFonts w:asciiTheme="minorHAnsi" w:hAnsiTheme="minorHAnsi" w:cstheme="minorHAnsi"/>
          <w:sz w:val="22"/>
          <w:szCs w:val="22"/>
        </w:rPr>
        <w:t>costs</w:t>
      </w:r>
      <w:r w:rsidR="006662BB" w:rsidRPr="00031132">
        <w:rPr>
          <w:rFonts w:asciiTheme="minorHAnsi" w:hAnsiTheme="minorHAnsi" w:cstheme="minorHAnsi"/>
          <w:sz w:val="22"/>
          <w:szCs w:val="22"/>
        </w:rPr>
        <w:t xml:space="preserve"> of research facility</w:t>
      </w:r>
      <w:r w:rsidRPr="00031132">
        <w:rPr>
          <w:rFonts w:asciiTheme="minorHAnsi" w:hAnsiTheme="minorHAnsi" w:cstheme="minorHAnsi"/>
          <w:sz w:val="22"/>
          <w:szCs w:val="22"/>
        </w:rPr>
        <w:t xml:space="preserve">) </w:t>
      </w:r>
    </w:p>
    <w:p w14:paraId="58788054" w14:textId="77777777" w:rsidR="00A818FF" w:rsidRPr="00031132" w:rsidRDefault="00A818FF" w:rsidP="00031132">
      <w:pPr>
        <w:pStyle w:val="ListParagraph"/>
        <w:numPr>
          <w:ilvl w:val="0"/>
          <w:numId w:val="16"/>
        </w:numPr>
        <w:rPr>
          <w:rFonts w:asciiTheme="minorHAnsi" w:hAnsiTheme="minorHAnsi" w:cstheme="minorHAnsi"/>
          <w:sz w:val="22"/>
          <w:szCs w:val="22"/>
        </w:rPr>
      </w:pPr>
      <w:r w:rsidRPr="00031132">
        <w:rPr>
          <w:rFonts w:asciiTheme="minorHAnsi" w:hAnsiTheme="minorHAnsi" w:cstheme="minorHAnsi"/>
          <w:sz w:val="22"/>
          <w:szCs w:val="22"/>
        </w:rPr>
        <w:t xml:space="preserve">Indirect Costs – non-specific costs charged across all projects that are based on estimates (e.g. HR and finance services, library costs) </w:t>
      </w:r>
    </w:p>
    <w:p w14:paraId="21E00988" w14:textId="77777777" w:rsidR="00A53F2C" w:rsidRPr="004F06CB" w:rsidRDefault="006662BB" w:rsidP="00031132">
      <w:pPr>
        <w:spacing w:before="240"/>
        <w:jc w:val="both"/>
        <w:rPr>
          <w:rFonts w:cstheme="minorHAnsi"/>
        </w:rPr>
      </w:pPr>
      <w:r w:rsidRPr="004F06CB">
        <w:rPr>
          <w:rFonts w:cstheme="minorHAnsi"/>
        </w:rPr>
        <w:t xml:space="preserve">The </w:t>
      </w:r>
      <w:r w:rsidR="00491616">
        <w:rPr>
          <w:rFonts w:cstheme="minorHAnsi"/>
        </w:rPr>
        <w:t>GCHC Research Fund</w:t>
      </w:r>
      <w:r w:rsidRPr="004F06CB">
        <w:rPr>
          <w:rFonts w:cstheme="minorHAnsi"/>
        </w:rPr>
        <w:t xml:space="preserve"> </w:t>
      </w:r>
      <w:r w:rsidR="002A376B" w:rsidRPr="004F06CB">
        <w:rPr>
          <w:rFonts w:cstheme="minorHAnsi"/>
        </w:rPr>
        <w:t xml:space="preserve">will fund </w:t>
      </w:r>
      <w:r w:rsidR="00A818FF" w:rsidRPr="004F06CB">
        <w:rPr>
          <w:rFonts w:cstheme="minorHAnsi"/>
        </w:rPr>
        <w:t>directly incurred costs of a research project</w:t>
      </w:r>
      <w:r w:rsidR="00576A47" w:rsidRPr="004F06CB">
        <w:rPr>
          <w:rFonts w:cstheme="minorHAnsi"/>
        </w:rPr>
        <w:t xml:space="preserve"> within the limits set</w:t>
      </w:r>
      <w:r w:rsidR="00A818FF" w:rsidRPr="004F06CB">
        <w:rPr>
          <w:rFonts w:cstheme="minorHAnsi"/>
        </w:rPr>
        <w:t xml:space="preserve"> and </w:t>
      </w:r>
      <w:r w:rsidR="002A376B" w:rsidRPr="004F06CB">
        <w:rPr>
          <w:rFonts w:cstheme="minorHAnsi"/>
        </w:rPr>
        <w:t xml:space="preserve">have the discretion to </w:t>
      </w:r>
      <w:r w:rsidR="00A818FF" w:rsidRPr="004F06CB">
        <w:rPr>
          <w:rFonts w:cstheme="minorHAnsi"/>
        </w:rPr>
        <w:t xml:space="preserve">fund other costs  where it helps </w:t>
      </w:r>
      <w:r w:rsidR="002A376B" w:rsidRPr="004F06CB">
        <w:rPr>
          <w:rFonts w:cstheme="minorHAnsi"/>
        </w:rPr>
        <w:t xml:space="preserve">to </w:t>
      </w:r>
      <w:r w:rsidR="00A818FF" w:rsidRPr="004F06CB">
        <w:rPr>
          <w:rFonts w:cstheme="minorHAnsi"/>
        </w:rPr>
        <w:t xml:space="preserve">further </w:t>
      </w:r>
      <w:r w:rsidRPr="004F06CB">
        <w:rPr>
          <w:rFonts w:cstheme="minorHAnsi"/>
        </w:rPr>
        <w:t>the</w:t>
      </w:r>
      <w:r w:rsidR="00A818FF" w:rsidRPr="004F06CB">
        <w:rPr>
          <w:rFonts w:cstheme="minorHAnsi"/>
        </w:rPr>
        <w:t xml:space="preserve"> charitable mission</w:t>
      </w:r>
      <w:r w:rsidRPr="004F06CB">
        <w:rPr>
          <w:rFonts w:cstheme="minorHAnsi"/>
        </w:rPr>
        <w:t xml:space="preserve"> of </w:t>
      </w:r>
      <w:r w:rsidR="00491616">
        <w:rPr>
          <w:rFonts w:cstheme="minorHAnsi"/>
        </w:rPr>
        <w:t>GCHC</w:t>
      </w:r>
      <w:r w:rsidRPr="004F06CB">
        <w:rPr>
          <w:rFonts w:cstheme="minorHAnsi"/>
        </w:rPr>
        <w:t xml:space="preserve"> but it </w:t>
      </w:r>
      <w:r w:rsidR="00A818FF" w:rsidRPr="004F06CB">
        <w:rPr>
          <w:rFonts w:cstheme="minorHAnsi"/>
        </w:rPr>
        <w:t xml:space="preserve"> </w:t>
      </w:r>
      <w:r w:rsidRPr="004F06CB">
        <w:rPr>
          <w:rFonts w:cstheme="minorHAnsi"/>
        </w:rPr>
        <w:t>will not</w:t>
      </w:r>
      <w:r w:rsidR="00A818FF" w:rsidRPr="004F06CB">
        <w:rPr>
          <w:rFonts w:cstheme="minorHAnsi"/>
        </w:rPr>
        <w:t xml:space="preserve"> fund Directly Allocated or Indirect Costs.</w:t>
      </w:r>
    </w:p>
    <w:p w14:paraId="2ADA7947" w14:textId="77777777" w:rsidR="00E43D8E" w:rsidRPr="004F06CB" w:rsidRDefault="00445FC9" w:rsidP="00E43D8E">
      <w:pPr>
        <w:jc w:val="both"/>
        <w:rPr>
          <w:rFonts w:cstheme="minorHAnsi"/>
          <w:b/>
        </w:rPr>
      </w:pPr>
      <w:r>
        <w:rPr>
          <w:rFonts w:cstheme="minorHAnsi"/>
          <w:b/>
        </w:rPr>
        <w:t>10</w:t>
      </w:r>
      <w:r w:rsidR="00E43D8E" w:rsidRPr="004F06CB">
        <w:rPr>
          <w:rFonts w:cstheme="minorHAnsi"/>
          <w:b/>
        </w:rPr>
        <w:t>. Funding from pharmaceutical companies</w:t>
      </w:r>
    </w:p>
    <w:p w14:paraId="1A6B6E97" w14:textId="77777777" w:rsidR="00E43D8E" w:rsidRPr="004F06CB" w:rsidRDefault="00491616" w:rsidP="00E43D8E">
      <w:pPr>
        <w:jc w:val="both"/>
        <w:rPr>
          <w:rFonts w:cstheme="minorHAnsi"/>
        </w:rPr>
      </w:pPr>
      <w:r>
        <w:rPr>
          <w:rFonts w:cstheme="minorHAnsi"/>
        </w:rPr>
        <w:t>GCHC</w:t>
      </w:r>
      <w:r w:rsidR="00E43D8E" w:rsidRPr="004F06CB">
        <w:rPr>
          <w:rFonts w:cstheme="minorHAnsi"/>
        </w:rPr>
        <w:t xml:space="preserve"> work within the Association of British Pharmaceutical Industry (ABPI) Code of Practice.</w:t>
      </w:r>
    </w:p>
    <w:p w14:paraId="267E4982" w14:textId="77777777" w:rsidR="00A53F2C" w:rsidRPr="004F06CB" w:rsidRDefault="00445FC9" w:rsidP="00F41D77">
      <w:pPr>
        <w:jc w:val="both"/>
        <w:rPr>
          <w:rFonts w:cstheme="minorHAnsi"/>
          <w:b/>
        </w:rPr>
      </w:pPr>
      <w:r>
        <w:rPr>
          <w:rFonts w:cstheme="minorHAnsi"/>
          <w:b/>
        </w:rPr>
        <w:t>11</w:t>
      </w:r>
      <w:r w:rsidR="004C013F" w:rsidRPr="004F06CB">
        <w:rPr>
          <w:rFonts w:cstheme="minorHAnsi"/>
          <w:b/>
        </w:rPr>
        <w:t>. Dissemination Strategy</w:t>
      </w:r>
    </w:p>
    <w:p w14:paraId="55D6D1F9" w14:textId="3915E6FC" w:rsidR="00A53F2C" w:rsidRPr="004F06CB" w:rsidRDefault="004C013F" w:rsidP="00031132">
      <w:r w:rsidRPr="004F06CB">
        <w:t>All grant recipients are expected to submit a report following the end of their project and summaries</w:t>
      </w:r>
      <w:r w:rsidR="002A376B" w:rsidRPr="004F06CB">
        <w:t>,</w:t>
      </w:r>
      <w:r w:rsidRPr="004F06CB">
        <w:t xml:space="preserve"> and significant results will be published on the </w:t>
      </w:r>
      <w:r w:rsidR="00491616">
        <w:t>GCHC Research Fund</w:t>
      </w:r>
      <w:r w:rsidR="008977DF" w:rsidRPr="004F06CB">
        <w:t xml:space="preserve"> section of the </w:t>
      </w:r>
      <w:r w:rsidR="00491616">
        <w:t>GCHC</w:t>
      </w:r>
      <w:r w:rsidRPr="004F06CB">
        <w:t xml:space="preserve"> website</w:t>
      </w:r>
      <w:r w:rsidR="001F2DE5">
        <w:t xml:space="preserve"> </w:t>
      </w:r>
      <w:r w:rsidRPr="004F06CB">
        <w:t xml:space="preserve">and other </w:t>
      </w:r>
      <w:r w:rsidR="00491616">
        <w:t>GCHC</w:t>
      </w:r>
      <w:r w:rsidRPr="004F06CB">
        <w:t xml:space="preserve"> publications.</w:t>
      </w:r>
      <w:r w:rsidR="009E6358">
        <w:t xml:space="preserve">  </w:t>
      </w:r>
    </w:p>
    <w:p w14:paraId="2D421DD1" w14:textId="77777777" w:rsidR="00A53F2C" w:rsidRPr="004F06CB" w:rsidRDefault="00542508" w:rsidP="00031132">
      <w:r w:rsidRPr="004F06CB">
        <w:t>R</w:t>
      </w:r>
      <w:r w:rsidR="004C013F" w:rsidRPr="004F06CB">
        <w:t xml:space="preserve">ecipients are </w:t>
      </w:r>
      <w:r w:rsidR="008875DA" w:rsidRPr="004F06CB">
        <w:t>encourag</w:t>
      </w:r>
      <w:r w:rsidR="004C013F" w:rsidRPr="004F06CB">
        <w:t xml:space="preserve">ed to take part in </w:t>
      </w:r>
      <w:r w:rsidR="00470CF7" w:rsidRPr="004F06CB">
        <w:t xml:space="preserve">the </w:t>
      </w:r>
      <w:r w:rsidR="00491616">
        <w:t>Glasgow Paediatric</w:t>
      </w:r>
      <w:r w:rsidR="004C013F" w:rsidRPr="004F06CB">
        <w:t xml:space="preserve"> Research Day to showcase the research projects funded by </w:t>
      </w:r>
      <w:r w:rsidR="00491616">
        <w:t>GCHC</w:t>
      </w:r>
      <w:r w:rsidR="004C013F" w:rsidRPr="004F06CB">
        <w:t xml:space="preserve">.  This event occurs </w:t>
      </w:r>
      <w:r w:rsidR="00EC75A9" w:rsidRPr="004F06CB">
        <w:t>annually</w:t>
      </w:r>
      <w:r w:rsidR="004C013F" w:rsidRPr="004F06CB">
        <w:t xml:space="preserve"> at</w:t>
      </w:r>
      <w:r w:rsidR="00470CF7" w:rsidRPr="004F06CB">
        <w:t xml:space="preserve"> the</w:t>
      </w:r>
      <w:r w:rsidR="004C013F" w:rsidRPr="004F06CB">
        <w:t xml:space="preserve"> </w:t>
      </w:r>
      <w:r w:rsidR="00491616">
        <w:t>Queen Elizabeth University Hospital, Teaching &amp; Learning Centre.</w:t>
      </w:r>
      <w:r w:rsidRPr="004F06CB">
        <w:t xml:space="preserve">   </w:t>
      </w:r>
    </w:p>
    <w:p w14:paraId="5C7EA507" w14:textId="77777777" w:rsidR="00A53F2C" w:rsidRPr="004F06CB" w:rsidRDefault="004554AF">
      <w:pPr>
        <w:spacing w:after="0"/>
      </w:pPr>
      <w:r w:rsidRPr="004F06CB">
        <w:br w:type="page"/>
      </w:r>
    </w:p>
    <w:p w14:paraId="018DF00A" w14:textId="77777777" w:rsidR="00A53F2C" w:rsidRPr="0045115B" w:rsidRDefault="004554AF">
      <w:pPr>
        <w:pStyle w:val="Healthheading2"/>
        <w:spacing w:before="0" w:after="0"/>
        <w:rPr>
          <w:rFonts w:asciiTheme="minorHAnsi" w:hAnsiTheme="minorHAnsi" w:cstheme="minorHAnsi"/>
          <w:sz w:val="22"/>
          <w:szCs w:val="22"/>
        </w:rPr>
      </w:pPr>
      <w:r w:rsidRPr="0045115B">
        <w:rPr>
          <w:rFonts w:asciiTheme="minorHAnsi" w:hAnsiTheme="minorHAnsi" w:cstheme="minorHAnsi"/>
          <w:sz w:val="22"/>
          <w:szCs w:val="22"/>
        </w:rPr>
        <w:lastRenderedPageBreak/>
        <w:t>Appendix A</w:t>
      </w:r>
    </w:p>
    <w:p w14:paraId="3D3E51BA" w14:textId="77777777" w:rsidR="00A53F2C" w:rsidRPr="0045115B" w:rsidRDefault="00491616">
      <w:pPr>
        <w:pStyle w:val="Healthheading2"/>
        <w:spacing w:before="0" w:after="0"/>
        <w:rPr>
          <w:rFonts w:asciiTheme="minorHAnsi" w:hAnsiTheme="minorHAnsi" w:cstheme="minorHAnsi"/>
          <w:sz w:val="22"/>
          <w:szCs w:val="22"/>
        </w:rPr>
      </w:pPr>
      <w:r w:rsidRPr="0045115B">
        <w:rPr>
          <w:rFonts w:asciiTheme="minorHAnsi" w:hAnsiTheme="minorHAnsi" w:cstheme="minorHAnsi"/>
          <w:sz w:val="22"/>
          <w:szCs w:val="22"/>
        </w:rPr>
        <w:t>Glasgow Children’s Hospital Charity Research Fund</w:t>
      </w:r>
      <w:r w:rsidR="004554AF" w:rsidRPr="0045115B">
        <w:rPr>
          <w:rFonts w:asciiTheme="minorHAnsi" w:hAnsiTheme="minorHAnsi" w:cstheme="minorHAnsi"/>
          <w:sz w:val="22"/>
          <w:szCs w:val="22"/>
        </w:rPr>
        <w:t xml:space="preserve"> Steering Committee</w:t>
      </w:r>
    </w:p>
    <w:p w14:paraId="1AD218DA" w14:textId="77777777" w:rsidR="00A53F2C" w:rsidRPr="0045115B" w:rsidRDefault="004554AF">
      <w:pPr>
        <w:pStyle w:val="Healthheading2"/>
        <w:spacing w:before="0" w:after="0"/>
        <w:rPr>
          <w:rFonts w:asciiTheme="minorHAnsi" w:hAnsiTheme="minorHAnsi" w:cstheme="minorHAnsi"/>
          <w:sz w:val="22"/>
          <w:szCs w:val="22"/>
        </w:rPr>
      </w:pPr>
      <w:r w:rsidRPr="0045115B">
        <w:rPr>
          <w:rFonts w:asciiTheme="minorHAnsi" w:hAnsiTheme="minorHAnsi" w:cstheme="minorHAnsi"/>
          <w:sz w:val="22"/>
          <w:szCs w:val="22"/>
        </w:rPr>
        <w:t>Terms of Reference</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5231"/>
      </w:tblGrid>
      <w:tr w:rsidR="00491616" w:rsidRPr="0045115B" w14:paraId="31F59839" w14:textId="77777777" w:rsidTr="0045115B">
        <w:trPr>
          <w:cantSplit/>
          <w:trHeight w:val="491"/>
        </w:trPr>
        <w:tc>
          <w:tcPr>
            <w:tcW w:w="2026" w:type="pct"/>
            <w:tcBorders>
              <w:top w:val="single" w:sz="4" w:space="0" w:color="auto"/>
              <w:left w:val="single" w:sz="4" w:space="0" w:color="auto"/>
              <w:bottom w:val="single" w:sz="4" w:space="0" w:color="auto"/>
              <w:right w:val="single" w:sz="4" w:space="0" w:color="auto"/>
            </w:tcBorders>
            <w:shd w:val="clear" w:color="auto" w:fill="E6E6E6"/>
            <w:hideMark/>
          </w:tcPr>
          <w:p w14:paraId="09101EB1" w14:textId="77777777" w:rsidR="00491616" w:rsidRPr="0045115B" w:rsidRDefault="00491616">
            <w:pPr>
              <w:pStyle w:val="DHSText10pt"/>
              <w:widowControl/>
              <w:overflowPunct/>
              <w:autoSpaceDE/>
              <w:adjustRightInd/>
              <w:rPr>
                <w:rFonts w:asciiTheme="minorHAnsi" w:hAnsiTheme="minorHAnsi" w:cstheme="minorHAnsi"/>
                <w:b/>
                <w:sz w:val="22"/>
                <w:szCs w:val="22"/>
              </w:rPr>
            </w:pPr>
            <w:r w:rsidRPr="0045115B">
              <w:rPr>
                <w:rFonts w:asciiTheme="minorHAnsi" w:hAnsiTheme="minorHAnsi" w:cstheme="minorHAnsi"/>
                <w:b/>
                <w:sz w:val="22"/>
                <w:szCs w:val="22"/>
              </w:rPr>
              <w:t>Project Name:</w:t>
            </w:r>
          </w:p>
        </w:tc>
        <w:tc>
          <w:tcPr>
            <w:tcW w:w="2974" w:type="pct"/>
            <w:tcBorders>
              <w:top w:val="single" w:sz="4" w:space="0" w:color="auto"/>
              <w:left w:val="single" w:sz="4" w:space="0" w:color="auto"/>
              <w:bottom w:val="single" w:sz="4" w:space="0" w:color="auto"/>
              <w:right w:val="single" w:sz="4" w:space="0" w:color="auto"/>
            </w:tcBorders>
            <w:hideMark/>
          </w:tcPr>
          <w:p w14:paraId="4A762851" w14:textId="77777777" w:rsidR="00491616" w:rsidRPr="0045115B" w:rsidRDefault="00491616">
            <w:pPr>
              <w:rPr>
                <w:rFonts w:cstheme="minorHAnsi"/>
                <w:lang w:val="en-AU" w:eastAsia="en-AU"/>
              </w:rPr>
            </w:pPr>
            <w:r w:rsidRPr="0045115B">
              <w:rPr>
                <w:rFonts w:cstheme="minorHAnsi"/>
              </w:rPr>
              <w:t>Glasgow Children’s Hospital Charity Research Fund</w:t>
            </w:r>
          </w:p>
        </w:tc>
      </w:tr>
      <w:tr w:rsidR="00491616" w:rsidRPr="0045115B" w14:paraId="698D393A" w14:textId="77777777" w:rsidTr="0045115B">
        <w:trPr>
          <w:cantSplit/>
          <w:trHeight w:val="491"/>
        </w:trPr>
        <w:tc>
          <w:tcPr>
            <w:tcW w:w="2026" w:type="pct"/>
            <w:tcBorders>
              <w:top w:val="single" w:sz="4" w:space="0" w:color="auto"/>
              <w:left w:val="single" w:sz="4" w:space="0" w:color="auto"/>
              <w:bottom w:val="single" w:sz="4" w:space="0" w:color="auto"/>
              <w:right w:val="single" w:sz="4" w:space="0" w:color="auto"/>
            </w:tcBorders>
            <w:shd w:val="clear" w:color="auto" w:fill="E6E6E6"/>
            <w:hideMark/>
          </w:tcPr>
          <w:p w14:paraId="35DD92A8" w14:textId="77777777" w:rsidR="00491616" w:rsidRPr="0045115B" w:rsidRDefault="00491616">
            <w:pPr>
              <w:pStyle w:val="DHSText10pt"/>
              <w:widowControl/>
              <w:overflowPunct/>
              <w:autoSpaceDE/>
              <w:adjustRightInd/>
              <w:rPr>
                <w:rFonts w:asciiTheme="minorHAnsi" w:hAnsiTheme="minorHAnsi" w:cstheme="minorHAnsi"/>
                <w:b/>
                <w:sz w:val="22"/>
                <w:szCs w:val="22"/>
              </w:rPr>
            </w:pPr>
            <w:r w:rsidRPr="0045115B">
              <w:rPr>
                <w:rFonts w:asciiTheme="minorHAnsi" w:hAnsiTheme="minorHAnsi" w:cstheme="minorHAnsi"/>
                <w:b/>
                <w:sz w:val="22"/>
                <w:szCs w:val="22"/>
              </w:rPr>
              <w:t>Version Number</w:t>
            </w:r>
          </w:p>
        </w:tc>
        <w:tc>
          <w:tcPr>
            <w:tcW w:w="2974" w:type="pct"/>
            <w:tcBorders>
              <w:top w:val="single" w:sz="4" w:space="0" w:color="auto"/>
              <w:left w:val="single" w:sz="4" w:space="0" w:color="auto"/>
              <w:bottom w:val="single" w:sz="4" w:space="0" w:color="auto"/>
              <w:right w:val="single" w:sz="4" w:space="0" w:color="auto"/>
            </w:tcBorders>
            <w:hideMark/>
          </w:tcPr>
          <w:p w14:paraId="1050099B" w14:textId="5D4ABA3C" w:rsidR="00491616" w:rsidRPr="0045115B" w:rsidRDefault="0014622C">
            <w:pPr>
              <w:rPr>
                <w:rFonts w:cstheme="minorHAnsi"/>
                <w:lang w:val="en-AU" w:eastAsia="en-AU"/>
              </w:rPr>
            </w:pPr>
            <w:r>
              <w:rPr>
                <w:rFonts w:cstheme="minorHAnsi"/>
                <w:lang w:val="en-AU" w:eastAsia="en-AU"/>
              </w:rPr>
              <w:t>8.0</w:t>
            </w:r>
          </w:p>
        </w:tc>
      </w:tr>
      <w:tr w:rsidR="00491616" w:rsidRPr="0045115B" w14:paraId="18EA32F7" w14:textId="77777777" w:rsidTr="0045115B">
        <w:trPr>
          <w:cantSplit/>
          <w:trHeight w:val="491"/>
        </w:trPr>
        <w:tc>
          <w:tcPr>
            <w:tcW w:w="2026" w:type="pct"/>
            <w:tcBorders>
              <w:top w:val="single" w:sz="4" w:space="0" w:color="auto"/>
              <w:left w:val="single" w:sz="4" w:space="0" w:color="auto"/>
              <w:bottom w:val="single" w:sz="4" w:space="0" w:color="auto"/>
              <w:right w:val="single" w:sz="4" w:space="0" w:color="auto"/>
            </w:tcBorders>
            <w:shd w:val="clear" w:color="auto" w:fill="E6E6E6"/>
            <w:hideMark/>
          </w:tcPr>
          <w:p w14:paraId="69D94F91" w14:textId="77777777" w:rsidR="00491616" w:rsidRPr="0045115B" w:rsidRDefault="00491616">
            <w:pPr>
              <w:rPr>
                <w:rFonts w:cstheme="minorHAnsi"/>
                <w:b/>
                <w:lang w:val="en-AU" w:eastAsia="en-AU"/>
              </w:rPr>
            </w:pPr>
            <w:r w:rsidRPr="0045115B">
              <w:rPr>
                <w:rFonts w:cstheme="minorHAnsi"/>
                <w:b/>
              </w:rPr>
              <w:t>Date last Updated</w:t>
            </w:r>
          </w:p>
        </w:tc>
        <w:tc>
          <w:tcPr>
            <w:tcW w:w="2974" w:type="pct"/>
            <w:tcBorders>
              <w:top w:val="single" w:sz="4" w:space="0" w:color="auto"/>
              <w:left w:val="single" w:sz="4" w:space="0" w:color="auto"/>
              <w:bottom w:val="single" w:sz="4" w:space="0" w:color="auto"/>
              <w:right w:val="single" w:sz="4" w:space="0" w:color="auto"/>
            </w:tcBorders>
            <w:hideMark/>
          </w:tcPr>
          <w:p w14:paraId="50CE6449" w14:textId="533870E3" w:rsidR="00491616" w:rsidRPr="0045115B" w:rsidRDefault="0014622C" w:rsidP="00F90674">
            <w:pPr>
              <w:rPr>
                <w:rFonts w:cstheme="minorHAnsi"/>
                <w:lang w:val="en-AU" w:eastAsia="en-AU"/>
              </w:rPr>
            </w:pPr>
            <w:r>
              <w:rPr>
                <w:rFonts w:cstheme="minorHAnsi"/>
                <w:lang w:val="en-AU" w:eastAsia="en-AU"/>
              </w:rPr>
              <w:t>29/07/2021</w:t>
            </w:r>
          </w:p>
        </w:tc>
      </w:tr>
      <w:tr w:rsidR="00491616" w:rsidRPr="0045115B" w14:paraId="1B45DB29" w14:textId="77777777" w:rsidTr="0045115B">
        <w:trPr>
          <w:cantSplit/>
          <w:trHeight w:val="491"/>
        </w:trPr>
        <w:tc>
          <w:tcPr>
            <w:tcW w:w="2026" w:type="pct"/>
            <w:tcBorders>
              <w:top w:val="single" w:sz="4" w:space="0" w:color="auto"/>
              <w:left w:val="single" w:sz="4" w:space="0" w:color="auto"/>
              <w:bottom w:val="single" w:sz="4" w:space="0" w:color="auto"/>
              <w:right w:val="single" w:sz="4" w:space="0" w:color="auto"/>
            </w:tcBorders>
            <w:shd w:val="clear" w:color="auto" w:fill="E6E6E6"/>
            <w:hideMark/>
          </w:tcPr>
          <w:p w14:paraId="6BB1FD87" w14:textId="77777777" w:rsidR="00491616" w:rsidRPr="0045115B" w:rsidRDefault="00491616">
            <w:pPr>
              <w:rPr>
                <w:rFonts w:cstheme="minorHAnsi"/>
                <w:b/>
                <w:lang w:val="en-AU" w:eastAsia="en-AU"/>
              </w:rPr>
            </w:pPr>
            <w:r w:rsidRPr="0045115B">
              <w:rPr>
                <w:rFonts w:cstheme="minorHAnsi"/>
                <w:b/>
              </w:rPr>
              <w:t>Prepared by</w:t>
            </w:r>
          </w:p>
        </w:tc>
        <w:tc>
          <w:tcPr>
            <w:tcW w:w="2974" w:type="pct"/>
            <w:tcBorders>
              <w:top w:val="single" w:sz="4" w:space="0" w:color="auto"/>
              <w:left w:val="single" w:sz="4" w:space="0" w:color="auto"/>
              <w:bottom w:val="single" w:sz="4" w:space="0" w:color="auto"/>
              <w:right w:val="single" w:sz="4" w:space="0" w:color="auto"/>
            </w:tcBorders>
            <w:hideMark/>
          </w:tcPr>
          <w:p w14:paraId="26580F0B" w14:textId="646A2052" w:rsidR="00491616" w:rsidRPr="0045115B" w:rsidRDefault="0014622C">
            <w:pPr>
              <w:rPr>
                <w:rFonts w:cstheme="minorHAnsi"/>
                <w:lang w:val="en-AU" w:eastAsia="en-AU"/>
              </w:rPr>
            </w:pPr>
            <w:r>
              <w:rPr>
                <w:rFonts w:cstheme="minorHAnsi"/>
                <w:lang w:val="en-AU" w:eastAsia="en-AU"/>
              </w:rPr>
              <w:t>Martina Rodie</w:t>
            </w:r>
          </w:p>
        </w:tc>
      </w:tr>
    </w:tbl>
    <w:p w14:paraId="61F57647" w14:textId="77777777" w:rsidR="00491616" w:rsidRPr="0045115B" w:rsidRDefault="00491616" w:rsidP="00491616">
      <w:pPr>
        <w:rPr>
          <w:rFonts w:cstheme="minorHAnsi"/>
          <w:lang w:val="en-AU"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351"/>
      </w:tblGrid>
      <w:tr w:rsidR="00491616" w:rsidRPr="0045115B" w14:paraId="207129B5" w14:textId="77777777" w:rsidTr="00491616">
        <w:tc>
          <w:tcPr>
            <w:tcW w:w="903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0C77F73" w14:textId="77777777" w:rsidR="00491616" w:rsidRPr="0045115B" w:rsidRDefault="00491616">
            <w:pPr>
              <w:pStyle w:val="ListParagraph"/>
              <w:ind w:left="0"/>
              <w:rPr>
                <w:rFonts w:asciiTheme="minorHAnsi" w:hAnsiTheme="minorHAnsi" w:cstheme="minorHAnsi"/>
                <w:sz w:val="22"/>
                <w:szCs w:val="22"/>
              </w:rPr>
            </w:pPr>
            <w:r w:rsidRPr="0045115B">
              <w:rPr>
                <w:rFonts w:asciiTheme="minorHAnsi" w:hAnsiTheme="minorHAnsi" w:cstheme="minorHAnsi"/>
                <w:b/>
                <w:sz w:val="22"/>
                <w:szCs w:val="22"/>
              </w:rPr>
              <w:t>1.0 Purpose</w:t>
            </w:r>
          </w:p>
        </w:tc>
      </w:tr>
      <w:tr w:rsidR="00491616" w:rsidRPr="0045115B" w14:paraId="6E866E55" w14:textId="77777777" w:rsidTr="00491616">
        <w:tc>
          <w:tcPr>
            <w:tcW w:w="9039" w:type="dxa"/>
            <w:gridSpan w:val="2"/>
            <w:tcBorders>
              <w:top w:val="single" w:sz="4" w:space="0" w:color="auto"/>
              <w:left w:val="single" w:sz="4" w:space="0" w:color="auto"/>
              <w:bottom w:val="single" w:sz="4" w:space="0" w:color="auto"/>
              <w:right w:val="single" w:sz="4" w:space="0" w:color="auto"/>
            </w:tcBorders>
          </w:tcPr>
          <w:p w14:paraId="3059D0CF" w14:textId="77777777" w:rsidR="00491616" w:rsidRPr="0045115B" w:rsidRDefault="00491616">
            <w:pPr>
              <w:tabs>
                <w:tab w:val="left" w:pos="540"/>
              </w:tabs>
              <w:rPr>
                <w:rFonts w:cstheme="minorHAnsi"/>
                <w:lang w:val="en-AU" w:eastAsia="en-AU"/>
              </w:rPr>
            </w:pPr>
            <w:r w:rsidRPr="0045115B">
              <w:rPr>
                <w:rFonts w:cstheme="minorHAnsi"/>
              </w:rPr>
              <w:t>1.1 The Glasgow Children’s Hospital Charity Research Fund (GCHC Research Fund) Steering Committee will guide the process of allocation of research funding from charitable sources to eligible recipients who are involved in research that benefits children’s health in Scotland.</w:t>
            </w:r>
          </w:p>
          <w:p w14:paraId="00AC56B1" w14:textId="77777777" w:rsidR="00491616" w:rsidRPr="0045115B" w:rsidRDefault="00491616">
            <w:pPr>
              <w:tabs>
                <w:tab w:val="left" w:pos="540"/>
              </w:tabs>
              <w:rPr>
                <w:rFonts w:cstheme="minorHAnsi"/>
              </w:rPr>
            </w:pPr>
            <w:r w:rsidRPr="0045115B">
              <w:rPr>
                <w:rFonts w:cstheme="minorHAnsi"/>
              </w:rPr>
              <w:t>1.2 The GCHC Research Fund Steering Committee will strive to achieve the optimum distribution of research grant funding amongst projects deemed to be of a high standard and with tangible outcomes (papers, grants, service provision) with the overarching aim of improving children’s health in Scotland.</w:t>
            </w:r>
          </w:p>
        </w:tc>
      </w:tr>
      <w:tr w:rsidR="00491616" w:rsidRPr="0045115B" w14:paraId="5DA7706F" w14:textId="77777777" w:rsidTr="00491616">
        <w:tc>
          <w:tcPr>
            <w:tcW w:w="903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43AF43" w14:textId="77777777" w:rsidR="00491616" w:rsidRPr="0045115B" w:rsidRDefault="00491616">
            <w:pPr>
              <w:rPr>
                <w:rFonts w:cstheme="minorHAnsi"/>
                <w:color w:val="FFFFFF"/>
                <w:lang w:val="en-AU" w:eastAsia="en-AU"/>
              </w:rPr>
            </w:pPr>
            <w:r w:rsidRPr="0045115B">
              <w:rPr>
                <w:rFonts w:cstheme="minorHAnsi"/>
                <w:b/>
              </w:rPr>
              <w:t>2.0 Remit</w:t>
            </w:r>
          </w:p>
        </w:tc>
      </w:tr>
      <w:tr w:rsidR="00491616" w:rsidRPr="0045115B" w14:paraId="4E951257" w14:textId="77777777" w:rsidTr="00491616">
        <w:tc>
          <w:tcPr>
            <w:tcW w:w="9039" w:type="dxa"/>
            <w:gridSpan w:val="2"/>
            <w:tcBorders>
              <w:top w:val="single" w:sz="4" w:space="0" w:color="auto"/>
              <w:left w:val="single" w:sz="4" w:space="0" w:color="auto"/>
              <w:bottom w:val="single" w:sz="4" w:space="0" w:color="auto"/>
              <w:right w:val="single" w:sz="4" w:space="0" w:color="auto"/>
            </w:tcBorders>
          </w:tcPr>
          <w:p w14:paraId="7B913D05" w14:textId="77777777" w:rsidR="00491616" w:rsidRPr="0045115B" w:rsidRDefault="00491616">
            <w:pPr>
              <w:rPr>
                <w:rFonts w:cstheme="minorHAnsi"/>
                <w:lang w:val="en-AU" w:eastAsia="en-AU"/>
              </w:rPr>
            </w:pPr>
            <w:r w:rsidRPr="0045115B">
              <w:rPr>
                <w:rFonts w:cstheme="minorHAnsi"/>
              </w:rPr>
              <w:t>2.1 The GCHC Research Fund Steering Committee will provide advice and guidance on:</w:t>
            </w:r>
          </w:p>
          <w:p w14:paraId="0DDEDBD6" w14:textId="77777777" w:rsidR="00491616" w:rsidRPr="0045115B" w:rsidRDefault="00491616" w:rsidP="00491616">
            <w:pPr>
              <w:numPr>
                <w:ilvl w:val="0"/>
                <w:numId w:val="21"/>
              </w:numPr>
              <w:tabs>
                <w:tab w:val="num" w:pos="720"/>
              </w:tabs>
              <w:spacing w:after="0" w:line="240" w:lineRule="auto"/>
              <w:ind w:left="0" w:firstLine="0"/>
              <w:rPr>
                <w:rFonts w:cstheme="minorHAnsi"/>
              </w:rPr>
            </w:pPr>
            <w:r w:rsidRPr="0045115B">
              <w:rPr>
                <w:rFonts w:cstheme="minorHAnsi"/>
              </w:rPr>
              <w:t xml:space="preserve">The application process </w:t>
            </w:r>
          </w:p>
          <w:p w14:paraId="39A44D53" w14:textId="77777777" w:rsidR="00491616" w:rsidRPr="0045115B" w:rsidRDefault="00491616" w:rsidP="00491616">
            <w:pPr>
              <w:numPr>
                <w:ilvl w:val="0"/>
                <w:numId w:val="21"/>
              </w:numPr>
              <w:tabs>
                <w:tab w:val="num" w:pos="720"/>
              </w:tabs>
              <w:spacing w:after="0" w:line="240" w:lineRule="auto"/>
              <w:ind w:left="0" w:firstLine="0"/>
              <w:rPr>
                <w:rFonts w:cstheme="minorHAnsi"/>
              </w:rPr>
            </w:pPr>
            <w:r w:rsidRPr="0045115B">
              <w:rPr>
                <w:rFonts w:cstheme="minorHAnsi"/>
              </w:rPr>
              <w:t xml:space="preserve">The peer review process </w:t>
            </w:r>
          </w:p>
          <w:p w14:paraId="6F3745E9" w14:textId="77777777" w:rsidR="00491616" w:rsidRPr="0045115B" w:rsidRDefault="00491616" w:rsidP="00491616">
            <w:pPr>
              <w:numPr>
                <w:ilvl w:val="0"/>
                <w:numId w:val="21"/>
              </w:numPr>
              <w:tabs>
                <w:tab w:val="num" w:pos="720"/>
              </w:tabs>
              <w:spacing w:after="0" w:line="240" w:lineRule="auto"/>
              <w:ind w:left="0" w:firstLine="0"/>
              <w:rPr>
                <w:rFonts w:cstheme="minorHAnsi"/>
              </w:rPr>
            </w:pPr>
            <w:r w:rsidRPr="0045115B">
              <w:rPr>
                <w:rFonts w:cstheme="minorHAnsi"/>
              </w:rPr>
              <w:t>Dissemination practice (website, newsletters, announcements)</w:t>
            </w:r>
          </w:p>
          <w:p w14:paraId="3681F6E7" w14:textId="77777777" w:rsidR="00491616" w:rsidRPr="0045115B" w:rsidRDefault="00491616" w:rsidP="00491616">
            <w:pPr>
              <w:numPr>
                <w:ilvl w:val="0"/>
                <w:numId w:val="21"/>
              </w:numPr>
              <w:tabs>
                <w:tab w:val="num" w:pos="720"/>
              </w:tabs>
              <w:spacing w:after="0" w:line="240" w:lineRule="auto"/>
              <w:ind w:left="0" w:firstLine="0"/>
              <w:rPr>
                <w:rFonts w:cstheme="minorHAnsi"/>
              </w:rPr>
            </w:pPr>
            <w:r w:rsidRPr="0045115B">
              <w:rPr>
                <w:rFonts w:cstheme="minorHAnsi"/>
              </w:rPr>
              <w:t xml:space="preserve">AMRC accreditation of the scheme </w:t>
            </w:r>
          </w:p>
          <w:p w14:paraId="32E9CE1E" w14:textId="77777777" w:rsidR="00491616" w:rsidRPr="0045115B" w:rsidRDefault="00491616" w:rsidP="0045115B">
            <w:pPr>
              <w:numPr>
                <w:ilvl w:val="0"/>
                <w:numId w:val="21"/>
              </w:numPr>
              <w:tabs>
                <w:tab w:val="num" w:pos="720"/>
              </w:tabs>
              <w:spacing w:after="0" w:line="240" w:lineRule="auto"/>
              <w:ind w:left="0" w:firstLine="0"/>
              <w:rPr>
                <w:rFonts w:cstheme="minorHAnsi"/>
              </w:rPr>
            </w:pPr>
            <w:r w:rsidRPr="0045115B">
              <w:rPr>
                <w:rFonts w:cstheme="minorHAnsi"/>
              </w:rPr>
              <w:t>Future direction of the scheme</w:t>
            </w:r>
          </w:p>
        </w:tc>
      </w:tr>
      <w:tr w:rsidR="00491616" w:rsidRPr="0045115B" w14:paraId="7A3C03B4" w14:textId="77777777" w:rsidTr="00491616">
        <w:tc>
          <w:tcPr>
            <w:tcW w:w="903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7ED6B59" w14:textId="77777777" w:rsidR="00491616" w:rsidRPr="0045115B" w:rsidRDefault="00491616">
            <w:pPr>
              <w:rPr>
                <w:rFonts w:cstheme="minorHAnsi"/>
                <w:b/>
                <w:color w:val="FFFFFF"/>
                <w:lang w:val="en-AU" w:eastAsia="en-AU"/>
              </w:rPr>
            </w:pPr>
            <w:r w:rsidRPr="0045115B">
              <w:rPr>
                <w:rFonts w:cstheme="minorHAnsi"/>
                <w:b/>
              </w:rPr>
              <w:t>3.0 Membership</w:t>
            </w:r>
          </w:p>
        </w:tc>
      </w:tr>
      <w:tr w:rsidR="00491616" w:rsidRPr="0045115B" w14:paraId="439851D7" w14:textId="77777777" w:rsidTr="00491616">
        <w:tc>
          <w:tcPr>
            <w:tcW w:w="9039" w:type="dxa"/>
            <w:gridSpan w:val="2"/>
            <w:tcBorders>
              <w:top w:val="single" w:sz="4" w:space="0" w:color="auto"/>
              <w:left w:val="single" w:sz="4" w:space="0" w:color="auto"/>
              <w:bottom w:val="single" w:sz="4" w:space="0" w:color="auto"/>
              <w:right w:val="single" w:sz="4" w:space="0" w:color="auto"/>
            </w:tcBorders>
          </w:tcPr>
          <w:p w14:paraId="6B671071" w14:textId="77777777" w:rsidR="00491616" w:rsidRPr="0045115B" w:rsidRDefault="00491616">
            <w:pPr>
              <w:rPr>
                <w:rFonts w:cstheme="minorHAnsi"/>
                <w:lang w:val="en-AU" w:eastAsia="en-AU"/>
              </w:rPr>
            </w:pPr>
            <w:r w:rsidRPr="0045115B">
              <w:rPr>
                <w:rFonts w:cstheme="minorHAnsi"/>
              </w:rPr>
              <w:t xml:space="preserve">3.1 The GCHC Research Fund Steering Committee comprises the list below </w:t>
            </w:r>
          </w:p>
          <w:tbl>
            <w:tblPr>
              <w:tblW w:w="8220" w:type="dxa"/>
              <w:tblInd w:w="284" w:type="dxa"/>
              <w:tblLayout w:type="fixed"/>
              <w:tblLook w:val="04A0" w:firstRow="1" w:lastRow="0" w:firstColumn="1" w:lastColumn="0" w:noHBand="0" w:noVBand="1"/>
            </w:tblPr>
            <w:tblGrid>
              <w:gridCol w:w="2693"/>
              <w:gridCol w:w="5527"/>
            </w:tblGrid>
            <w:tr w:rsidR="00491616" w:rsidRPr="0045115B" w14:paraId="291FF800" w14:textId="77777777" w:rsidTr="00D916F8">
              <w:trPr>
                <w:trHeight w:val="315"/>
              </w:trPr>
              <w:tc>
                <w:tcPr>
                  <w:tcW w:w="2693" w:type="dxa"/>
                  <w:noWrap/>
                  <w:hideMark/>
                </w:tcPr>
                <w:p w14:paraId="6BEEA939" w14:textId="77777777" w:rsidR="00491616" w:rsidRPr="0045115B" w:rsidRDefault="00491616">
                  <w:pPr>
                    <w:rPr>
                      <w:rFonts w:cstheme="minorHAnsi"/>
                      <w:b/>
                      <w:bCs/>
                      <w:color w:val="000000"/>
                      <w:lang w:eastAsia="en-GB"/>
                    </w:rPr>
                  </w:pPr>
                  <w:r w:rsidRPr="0045115B">
                    <w:rPr>
                      <w:rFonts w:cstheme="minorHAnsi"/>
                      <w:b/>
                      <w:bCs/>
                      <w:color w:val="000000"/>
                      <w:lang w:eastAsia="en-GB"/>
                    </w:rPr>
                    <w:t>Name</w:t>
                  </w:r>
                </w:p>
              </w:tc>
              <w:tc>
                <w:tcPr>
                  <w:tcW w:w="5527" w:type="dxa"/>
                  <w:noWrap/>
                  <w:hideMark/>
                </w:tcPr>
                <w:p w14:paraId="3DDED862" w14:textId="77777777" w:rsidR="00491616" w:rsidRPr="0045115B" w:rsidRDefault="00491616">
                  <w:pPr>
                    <w:rPr>
                      <w:rFonts w:cstheme="minorHAnsi"/>
                      <w:b/>
                      <w:bCs/>
                      <w:color w:val="000000"/>
                      <w:lang w:eastAsia="en-GB"/>
                    </w:rPr>
                  </w:pPr>
                  <w:r w:rsidRPr="0045115B">
                    <w:rPr>
                      <w:rFonts w:cstheme="minorHAnsi"/>
                      <w:b/>
                      <w:bCs/>
                      <w:color w:val="000000"/>
                      <w:lang w:eastAsia="en-GB"/>
                    </w:rPr>
                    <w:t>Role</w:t>
                  </w:r>
                </w:p>
              </w:tc>
            </w:tr>
            <w:tr w:rsidR="00491616" w:rsidRPr="0045115B" w14:paraId="01811143" w14:textId="77777777" w:rsidTr="00D916F8">
              <w:trPr>
                <w:trHeight w:val="315"/>
              </w:trPr>
              <w:tc>
                <w:tcPr>
                  <w:tcW w:w="2693" w:type="dxa"/>
                  <w:noWrap/>
                  <w:hideMark/>
                </w:tcPr>
                <w:p w14:paraId="4A79EE04" w14:textId="16246E79" w:rsidR="00491616" w:rsidRPr="0045115B" w:rsidRDefault="009E6358">
                  <w:pPr>
                    <w:rPr>
                      <w:rFonts w:cstheme="minorHAnsi"/>
                      <w:lang w:eastAsia="en-GB"/>
                    </w:rPr>
                  </w:pPr>
                  <w:r>
                    <w:rPr>
                      <w:rFonts w:cstheme="minorHAnsi"/>
                      <w:lang w:eastAsia="en-GB"/>
                    </w:rPr>
                    <w:t>Prof</w:t>
                  </w:r>
                  <w:r w:rsidR="000C2543">
                    <w:rPr>
                      <w:rFonts w:cstheme="minorHAnsi"/>
                      <w:lang w:eastAsia="en-GB"/>
                    </w:rPr>
                    <w:t>essor Faisal Ahmed</w:t>
                  </w:r>
                </w:p>
              </w:tc>
              <w:tc>
                <w:tcPr>
                  <w:tcW w:w="5527" w:type="dxa"/>
                  <w:noWrap/>
                  <w:hideMark/>
                </w:tcPr>
                <w:p w14:paraId="42ACFD60" w14:textId="77777777" w:rsidR="00491616" w:rsidRPr="0045115B" w:rsidRDefault="00491616">
                  <w:pPr>
                    <w:rPr>
                      <w:rFonts w:cstheme="minorHAnsi"/>
                      <w:lang w:eastAsia="en-GB"/>
                    </w:rPr>
                  </w:pPr>
                  <w:r w:rsidRPr="0045115B">
                    <w:rPr>
                      <w:rFonts w:cstheme="minorHAnsi"/>
                      <w:lang w:eastAsia="en-GB"/>
                    </w:rPr>
                    <w:t xml:space="preserve">Chair, </w:t>
                  </w:r>
                  <w:r w:rsidR="009E6358">
                    <w:rPr>
                      <w:rFonts w:cstheme="minorHAnsi"/>
                      <w:color w:val="000000"/>
                      <w:lang w:eastAsia="en-GB"/>
                    </w:rPr>
                    <w:t>University of Glasgow</w:t>
                  </w:r>
                </w:p>
              </w:tc>
            </w:tr>
            <w:tr w:rsidR="00261A55" w:rsidRPr="0045115B" w14:paraId="2A97BE31" w14:textId="77777777" w:rsidTr="00D916F8">
              <w:trPr>
                <w:trHeight w:val="315"/>
              </w:trPr>
              <w:tc>
                <w:tcPr>
                  <w:tcW w:w="2693" w:type="dxa"/>
                  <w:noWrap/>
                </w:tcPr>
                <w:p w14:paraId="068FA493" w14:textId="4C7ADDDF" w:rsidR="00261A55" w:rsidRDefault="00261A55">
                  <w:pPr>
                    <w:rPr>
                      <w:rFonts w:cstheme="minorHAnsi"/>
                      <w:lang w:eastAsia="en-GB"/>
                    </w:rPr>
                  </w:pPr>
                  <w:r>
                    <w:rPr>
                      <w:rFonts w:cstheme="minorHAnsi"/>
                      <w:lang w:eastAsia="en-GB"/>
                    </w:rPr>
                    <w:t>Dr Martina Rodie</w:t>
                  </w:r>
                </w:p>
              </w:tc>
              <w:tc>
                <w:tcPr>
                  <w:tcW w:w="5527" w:type="dxa"/>
                  <w:noWrap/>
                </w:tcPr>
                <w:p w14:paraId="4FA93D0B" w14:textId="7F29B8A8" w:rsidR="00261A55" w:rsidRPr="0045115B" w:rsidRDefault="00261A55">
                  <w:pPr>
                    <w:rPr>
                      <w:rFonts w:cstheme="minorHAnsi"/>
                      <w:lang w:eastAsia="en-GB"/>
                    </w:rPr>
                  </w:pPr>
                  <w:r>
                    <w:rPr>
                      <w:rFonts w:cstheme="minorHAnsi"/>
                      <w:lang w:eastAsia="en-GB"/>
                    </w:rPr>
                    <w:t>Clinical Lead, Office for Rare Conditions</w:t>
                  </w:r>
                </w:p>
              </w:tc>
            </w:tr>
            <w:tr w:rsidR="00491616" w:rsidRPr="0045115B" w14:paraId="37AD619A" w14:textId="77777777" w:rsidTr="00D916F8">
              <w:trPr>
                <w:trHeight w:val="315"/>
              </w:trPr>
              <w:tc>
                <w:tcPr>
                  <w:tcW w:w="2693" w:type="dxa"/>
                  <w:noWrap/>
                  <w:hideMark/>
                </w:tcPr>
                <w:p w14:paraId="024F9B56" w14:textId="580DE78D" w:rsidR="00491616" w:rsidRDefault="009E6358">
                  <w:pPr>
                    <w:rPr>
                      <w:rFonts w:cstheme="minorHAnsi"/>
                      <w:lang w:eastAsia="en-GB"/>
                    </w:rPr>
                  </w:pPr>
                  <w:r>
                    <w:rPr>
                      <w:rFonts w:cstheme="minorHAnsi"/>
                      <w:lang w:eastAsia="en-GB"/>
                    </w:rPr>
                    <w:t>Dr Jillian Bryce</w:t>
                  </w:r>
                </w:p>
                <w:p w14:paraId="54FBD402" w14:textId="4FB6A989" w:rsidR="00C55AFD" w:rsidRPr="0045115B" w:rsidRDefault="00C55AFD">
                  <w:pPr>
                    <w:rPr>
                      <w:rFonts w:cstheme="minorHAnsi"/>
                      <w:lang w:eastAsia="en-GB"/>
                    </w:rPr>
                  </w:pPr>
                  <w:r>
                    <w:rPr>
                      <w:rFonts w:cstheme="minorHAnsi"/>
                      <w:lang w:eastAsia="en-GB"/>
                    </w:rPr>
                    <w:t>Ms Shannon Mullen</w:t>
                  </w:r>
                </w:p>
              </w:tc>
              <w:tc>
                <w:tcPr>
                  <w:tcW w:w="5527" w:type="dxa"/>
                  <w:noWrap/>
                  <w:hideMark/>
                </w:tcPr>
                <w:p w14:paraId="0076C000" w14:textId="2D92D8E4" w:rsidR="00491616" w:rsidRDefault="00491616">
                  <w:pPr>
                    <w:rPr>
                      <w:rFonts w:cstheme="minorHAnsi"/>
                      <w:lang w:eastAsia="en-GB"/>
                    </w:rPr>
                  </w:pPr>
                  <w:r w:rsidRPr="0045115B">
                    <w:rPr>
                      <w:rFonts w:cstheme="minorHAnsi"/>
                      <w:lang w:eastAsia="en-GB"/>
                    </w:rPr>
                    <w:t>Management Group, University of Glasgow</w:t>
                  </w:r>
                </w:p>
                <w:p w14:paraId="759780C9" w14:textId="6C77BD3D" w:rsidR="00C55AFD" w:rsidRDefault="00C55AFD">
                  <w:pPr>
                    <w:rPr>
                      <w:rFonts w:cstheme="minorHAnsi"/>
                      <w:lang w:eastAsia="en-GB"/>
                    </w:rPr>
                  </w:pPr>
                  <w:r>
                    <w:rPr>
                      <w:rFonts w:cstheme="minorHAnsi"/>
                      <w:lang w:eastAsia="en-GB"/>
                    </w:rPr>
                    <w:t>Management Group, University of Glasgow</w:t>
                  </w:r>
                </w:p>
                <w:p w14:paraId="5C01447D" w14:textId="6C472581" w:rsidR="00C55AFD" w:rsidRPr="0045115B" w:rsidRDefault="00C55AFD">
                  <w:pPr>
                    <w:rPr>
                      <w:rFonts w:cstheme="minorHAnsi"/>
                      <w:lang w:eastAsia="en-GB"/>
                    </w:rPr>
                  </w:pPr>
                </w:p>
              </w:tc>
            </w:tr>
            <w:tr w:rsidR="00491616" w:rsidRPr="0045115B" w14:paraId="5D6B7BBF" w14:textId="77777777" w:rsidTr="00D916F8">
              <w:trPr>
                <w:trHeight w:val="315"/>
              </w:trPr>
              <w:tc>
                <w:tcPr>
                  <w:tcW w:w="2693" w:type="dxa"/>
                  <w:noWrap/>
                  <w:hideMark/>
                </w:tcPr>
                <w:p w14:paraId="118623E5" w14:textId="5C54E7FD" w:rsidR="00491616" w:rsidRPr="00C55AFD" w:rsidRDefault="00491616">
                  <w:pPr>
                    <w:rPr>
                      <w:rFonts w:cstheme="minorHAnsi"/>
                      <w:color w:val="000000"/>
                    </w:rPr>
                  </w:pPr>
                  <w:r w:rsidRPr="0045115B">
                    <w:rPr>
                      <w:rFonts w:cstheme="minorHAnsi"/>
                      <w:color w:val="000000"/>
                    </w:rPr>
                    <w:t>M</w:t>
                  </w:r>
                  <w:r w:rsidR="00261A55">
                    <w:rPr>
                      <w:rFonts w:cstheme="minorHAnsi"/>
                      <w:color w:val="000000"/>
                    </w:rPr>
                    <w:t>s Liz Dougan</w:t>
                  </w:r>
                </w:p>
              </w:tc>
              <w:tc>
                <w:tcPr>
                  <w:tcW w:w="5527" w:type="dxa"/>
                  <w:noWrap/>
                  <w:hideMark/>
                </w:tcPr>
                <w:p w14:paraId="621BBE96" w14:textId="3A73A2E9" w:rsidR="00491616" w:rsidRPr="0045115B" w:rsidRDefault="00261A55">
                  <w:pPr>
                    <w:rPr>
                      <w:rFonts w:cstheme="minorHAnsi"/>
                      <w:color w:val="000000"/>
                      <w:lang w:val="en-AU" w:eastAsia="en-AU"/>
                    </w:rPr>
                  </w:pPr>
                  <w:r>
                    <w:rPr>
                      <w:rFonts w:cstheme="minorHAnsi"/>
                      <w:color w:val="000000"/>
                    </w:rPr>
                    <w:t>Management Group, University of Glasgow</w:t>
                  </w:r>
                </w:p>
              </w:tc>
            </w:tr>
            <w:tr w:rsidR="00491616" w:rsidRPr="0045115B" w14:paraId="36DB21C5" w14:textId="77777777" w:rsidTr="00D916F8">
              <w:trPr>
                <w:trHeight w:val="315"/>
              </w:trPr>
              <w:tc>
                <w:tcPr>
                  <w:tcW w:w="2693" w:type="dxa"/>
                  <w:noWrap/>
                  <w:hideMark/>
                </w:tcPr>
                <w:p w14:paraId="7F7746DE" w14:textId="06D20D73" w:rsidR="00491616" w:rsidRPr="0045115B" w:rsidRDefault="00491616">
                  <w:pPr>
                    <w:rPr>
                      <w:rFonts w:cstheme="minorHAnsi"/>
                      <w:color w:val="000000"/>
                      <w:lang w:eastAsia="en-GB"/>
                    </w:rPr>
                  </w:pPr>
                  <w:r w:rsidRPr="0045115B">
                    <w:rPr>
                      <w:rFonts w:cstheme="minorHAnsi"/>
                    </w:rPr>
                    <w:t xml:space="preserve">Mrs </w:t>
                  </w:r>
                  <w:r w:rsidR="00261A55">
                    <w:rPr>
                      <w:rFonts w:cstheme="minorHAnsi"/>
                    </w:rPr>
                    <w:t>Kirsten Watson</w:t>
                  </w:r>
                </w:p>
              </w:tc>
              <w:tc>
                <w:tcPr>
                  <w:tcW w:w="5527" w:type="dxa"/>
                  <w:noWrap/>
                  <w:hideMark/>
                </w:tcPr>
                <w:p w14:paraId="1DE6B5DA" w14:textId="18FE7681" w:rsidR="00491616" w:rsidRPr="0045115B" w:rsidRDefault="00491616">
                  <w:pPr>
                    <w:rPr>
                      <w:rFonts w:cstheme="minorHAnsi"/>
                      <w:color w:val="000000"/>
                      <w:lang w:eastAsia="en-GB"/>
                    </w:rPr>
                  </w:pPr>
                  <w:r w:rsidRPr="0045115B">
                    <w:rPr>
                      <w:rFonts w:cstheme="minorHAnsi"/>
                      <w:color w:val="000000"/>
                    </w:rPr>
                    <w:t>Chief Executive, Glasgow Children’s Hospital Charity</w:t>
                  </w:r>
                </w:p>
              </w:tc>
            </w:tr>
            <w:tr w:rsidR="00491616" w:rsidRPr="0045115B" w14:paraId="204FFFA4" w14:textId="77777777" w:rsidTr="00D916F8">
              <w:trPr>
                <w:trHeight w:val="315"/>
              </w:trPr>
              <w:tc>
                <w:tcPr>
                  <w:tcW w:w="2693" w:type="dxa"/>
                  <w:noWrap/>
                  <w:hideMark/>
                </w:tcPr>
                <w:p w14:paraId="0FAB578A" w14:textId="047F3E3F" w:rsidR="00491616" w:rsidRPr="0045115B" w:rsidRDefault="004423BB">
                  <w:pPr>
                    <w:rPr>
                      <w:rFonts w:cstheme="minorHAnsi"/>
                      <w:lang w:eastAsia="en-GB"/>
                    </w:rPr>
                  </w:pPr>
                  <w:r>
                    <w:rPr>
                      <w:rFonts w:cstheme="minorHAnsi"/>
                      <w:color w:val="000000"/>
                    </w:rPr>
                    <w:t>Mr Adam Kelly</w:t>
                  </w:r>
                </w:p>
              </w:tc>
              <w:tc>
                <w:tcPr>
                  <w:tcW w:w="5527" w:type="dxa"/>
                  <w:noWrap/>
                  <w:hideMark/>
                </w:tcPr>
                <w:p w14:paraId="3B49FBDC" w14:textId="667E0CAA" w:rsidR="00491616" w:rsidRPr="0045115B" w:rsidRDefault="004423BB">
                  <w:pPr>
                    <w:rPr>
                      <w:rFonts w:cstheme="minorHAnsi"/>
                      <w:lang w:eastAsia="en-GB"/>
                    </w:rPr>
                  </w:pPr>
                  <w:r>
                    <w:rPr>
                      <w:rFonts w:cstheme="minorHAnsi"/>
                      <w:color w:val="000000"/>
                    </w:rPr>
                    <w:t>Head of Trusts &amp; Philanthropy, GCHC</w:t>
                  </w:r>
                </w:p>
              </w:tc>
            </w:tr>
            <w:tr w:rsidR="00F90674" w:rsidRPr="0045115B" w14:paraId="0B95E45F" w14:textId="77777777" w:rsidTr="00D916F8">
              <w:trPr>
                <w:trHeight w:val="315"/>
              </w:trPr>
              <w:tc>
                <w:tcPr>
                  <w:tcW w:w="2693" w:type="dxa"/>
                  <w:noWrap/>
                </w:tcPr>
                <w:p w14:paraId="380EEC74" w14:textId="275A08A6" w:rsidR="00F90674" w:rsidRPr="0045115B" w:rsidRDefault="004423BB">
                  <w:pPr>
                    <w:rPr>
                      <w:rFonts w:cstheme="minorHAnsi"/>
                      <w:color w:val="000000"/>
                    </w:rPr>
                  </w:pPr>
                  <w:r>
                    <w:rPr>
                      <w:rFonts w:cstheme="minorHAnsi"/>
                      <w:color w:val="000000"/>
                    </w:rPr>
                    <w:lastRenderedPageBreak/>
                    <w:t>Ms Alison Gardner</w:t>
                  </w:r>
                </w:p>
              </w:tc>
              <w:tc>
                <w:tcPr>
                  <w:tcW w:w="5527" w:type="dxa"/>
                  <w:noWrap/>
                </w:tcPr>
                <w:p w14:paraId="2F91E89F" w14:textId="1F3EF48A" w:rsidR="00F90674" w:rsidRPr="0045115B" w:rsidRDefault="004423BB">
                  <w:pPr>
                    <w:rPr>
                      <w:rFonts w:cstheme="minorHAnsi"/>
                      <w:color w:val="000000"/>
                    </w:rPr>
                  </w:pPr>
                  <w:r>
                    <w:rPr>
                      <w:rFonts w:cstheme="minorHAnsi"/>
                      <w:color w:val="000000"/>
                    </w:rPr>
                    <w:t>Accountant, GCHC</w:t>
                  </w:r>
                </w:p>
              </w:tc>
            </w:tr>
            <w:tr w:rsidR="009E6358" w:rsidRPr="0045115B" w14:paraId="675948F8" w14:textId="77777777" w:rsidTr="00D916F8">
              <w:trPr>
                <w:trHeight w:val="315"/>
              </w:trPr>
              <w:tc>
                <w:tcPr>
                  <w:tcW w:w="2693" w:type="dxa"/>
                  <w:noWrap/>
                  <w:hideMark/>
                </w:tcPr>
                <w:p w14:paraId="1066C45E" w14:textId="55B401F3" w:rsidR="009E6358" w:rsidRPr="0045115B" w:rsidRDefault="00173446">
                  <w:pPr>
                    <w:rPr>
                      <w:rFonts w:cstheme="minorHAnsi"/>
                      <w:lang w:eastAsia="en-GB"/>
                    </w:rPr>
                  </w:pPr>
                  <w:r>
                    <w:rPr>
                      <w:rFonts w:cstheme="minorHAnsi"/>
                      <w:color w:val="000000"/>
                    </w:rPr>
                    <w:t>Mr Stuart O’Toole</w:t>
                  </w:r>
                </w:p>
              </w:tc>
              <w:tc>
                <w:tcPr>
                  <w:tcW w:w="5527" w:type="dxa"/>
                  <w:noWrap/>
                  <w:hideMark/>
                </w:tcPr>
                <w:p w14:paraId="5187F1EF" w14:textId="1D5D831D" w:rsidR="009E6358" w:rsidRPr="0045115B" w:rsidRDefault="00173446">
                  <w:pPr>
                    <w:rPr>
                      <w:rFonts w:cstheme="minorHAnsi"/>
                      <w:lang w:eastAsia="en-GB"/>
                    </w:rPr>
                  </w:pPr>
                  <w:r>
                    <w:rPr>
                      <w:rFonts w:cstheme="minorHAnsi"/>
                      <w:color w:val="000000"/>
                    </w:rPr>
                    <w:t>Paediatric Surgery, NHSGGC</w:t>
                  </w:r>
                  <w:r w:rsidR="009E6358" w:rsidRPr="0045115B">
                    <w:rPr>
                      <w:rFonts w:cstheme="minorHAnsi"/>
                      <w:color w:val="000000"/>
                    </w:rPr>
                    <w:t xml:space="preserve"> </w:t>
                  </w:r>
                </w:p>
              </w:tc>
            </w:tr>
            <w:tr w:rsidR="00D916F8" w:rsidRPr="0045115B" w14:paraId="616280C2" w14:textId="77777777" w:rsidTr="00D916F8">
              <w:trPr>
                <w:trHeight w:val="315"/>
              </w:trPr>
              <w:tc>
                <w:tcPr>
                  <w:tcW w:w="2693" w:type="dxa"/>
                  <w:noWrap/>
                  <w:hideMark/>
                </w:tcPr>
                <w:p w14:paraId="6751488E" w14:textId="77427A44" w:rsidR="00D916F8" w:rsidRPr="0045115B" w:rsidRDefault="00D916F8" w:rsidP="009E6358">
                  <w:pPr>
                    <w:rPr>
                      <w:rFonts w:cstheme="minorHAnsi"/>
                      <w:lang w:val="en-AU" w:eastAsia="en-AU"/>
                    </w:rPr>
                  </w:pPr>
                  <w:r w:rsidRPr="0045115B">
                    <w:rPr>
                      <w:rFonts w:cstheme="minorHAnsi"/>
                    </w:rPr>
                    <w:t xml:space="preserve">Dr </w:t>
                  </w:r>
                  <w:r w:rsidR="00173446">
                    <w:rPr>
                      <w:rFonts w:cstheme="minorHAnsi"/>
                    </w:rPr>
                    <w:t>Robbie Lindsay</w:t>
                  </w:r>
                </w:p>
              </w:tc>
              <w:tc>
                <w:tcPr>
                  <w:tcW w:w="5527" w:type="dxa"/>
                  <w:noWrap/>
                  <w:hideMark/>
                </w:tcPr>
                <w:p w14:paraId="34595018" w14:textId="5356890E" w:rsidR="00D916F8" w:rsidRPr="0045115B" w:rsidRDefault="00517C85" w:rsidP="009E6358">
                  <w:pPr>
                    <w:rPr>
                      <w:rFonts w:cstheme="minorHAnsi"/>
                      <w:color w:val="000000"/>
                      <w:lang w:val="en-AU" w:eastAsia="en-AU"/>
                    </w:rPr>
                  </w:pPr>
                  <w:r>
                    <w:rPr>
                      <w:rFonts w:cstheme="minorHAnsi"/>
                      <w:color w:val="000000"/>
                    </w:rPr>
                    <w:t>MVLS Institute, University of Glasgow</w:t>
                  </w:r>
                </w:p>
              </w:tc>
            </w:tr>
            <w:tr w:rsidR="00D916F8" w:rsidRPr="0045115B" w14:paraId="33CEFB87" w14:textId="77777777" w:rsidTr="00D916F8">
              <w:trPr>
                <w:trHeight w:val="315"/>
              </w:trPr>
              <w:tc>
                <w:tcPr>
                  <w:tcW w:w="2693" w:type="dxa"/>
                  <w:noWrap/>
                </w:tcPr>
                <w:p w14:paraId="1AF27CBA" w14:textId="0FF2747E" w:rsidR="00D916F8" w:rsidRPr="0045115B" w:rsidRDefault="00173446" w:rsidP="009E6358">
                  <w:pPr>
                    <w:rPr>
                      <w:rFonts w:cstheme="minorHAnsi"/>
                      <w:lang w:val="en-AU" w:eastAsia="en-AU"/>
                    </w:rPr>
                  </w:pPr>
                  <w:r>
                    <w:rPr>
                      <w:rFonts w:cstheme="minorHAnsi"/>
                      <w:color w:val="000000"/>
                    </w:rPr>
                    <w:t>Professor John Reilly</w:t>
                  </w:r>
                </w:p>
              </w:tc>
              <w:tc>
                <w:tcPr>
                  <w:tcW w:w="5527" w:type="dxa"/>
                  <w:noWrap/>
                  <w:hideMark/>
                </w:tcPr>
                <w:p w14:paraId="63A7B4C6" w14:textId="78391B8F" w:rsidR="00D916F8" w:rsidRPr="0045115B" w:rsidRDefault="00173446" w:rsidP="009E6358">
                  <w:pPr>
                    <w:rPr>
                      <w:rFonts w:cstheme="minorHAnsi"/>
                      <w:color w:val="000000"/>
                      <w:lang w:val="en-AU" w:eastAsia="en-AU"/>
                    </w:rPr>
                  </w:pPr>
                  <w:r>
                    <w:rPr>
                      <w:rFonts w:cstheme="minorHAnsi"/>
                      <w:color w:val="000000"/>
                    </w:rPr>
                    <w:t>Public Health, University of Strathclyde</w:t>
                  </w:r>
                </w:p>
              </w:tc>
            </w:tr>
            <w:tr w:rsidR="00D916F8" w:rsidRPr="0045115B" w14:paraId="76DEF480" w14:textId="77777777" w:rsidTr="00D916F8">
              <w:trPr>
                <w:trHeight w:val="315"/>
              </w:trPr>
              <w:tc>
                <w:tcPr>
                  <w:tcW w:w="2693" w:type="dxa"/>
                  <w:noWrap/>
                </w:tcPr>
                <w:p w14:paraId="26943D97" w14:textId="676DD79A" w:rsidR="00D916F8" w:rsidRPr="0045115B" w:rsidRDefault="00BC2A5E" w:rsidP="009E6358">
                  <w:pPr>
                    <w:rPr>
                      <w:rFonts w:cstheme="minorHAnsi"/>
                      <w:color w:val="000000"/>
                      <w:lang w:val="en-AU" w:eastAsia="en-AU"/>
                    </w:rPr>
                  </w:pPr>
                  <w:r>
                    <w:rPr>
                      <w:rFonts w:cstheme="minorHAnsi"/>
                      <w:color w:val="000000"/>
                    </w:rPr>
                    <w:t xml:space="preserve">Dr John </w:t>
                  </w:r>
                  <w:proofErr w:type="spellStart"/>
                  <w:r>
                    <w:rPr>
                      <w:rFonts w:cstheme="minorHAnsi"/>
                      <w:color w:val="000000"/>
                    </w:rPr>
                    <w:t>Haughney</w:t>
                  </w:r>
                  <w:proofErr w:type="spellEnd"/>
                </w:p>
              </w:tc>
              <w:tc>
                <w:tcPr>
                  <w:tcW w:w="5527" w:type="dxa"/>
                  <w:noWrap/>
                  <w:hideMark/>
                </w:tcPr>
                <w:p w14:paraId="200B91A4" w14:textId="66F3A555" w:rsidR="00D916F8" w:rsidRPr="0045115B" w:rsidRDefault="00BC2A5E" w:rsidP="009E6358">
                  <w:pPr>
                    <w:rPr>
                      <w:rFonts w:cstheme="minorHAnsi"/>
                      <w:color w:val="000000"/>
                      <w:lang w:val="en-AU" w:eastAsia="en-AU"/>
                    </w:rPr>
                  </w:pPr>
                  <w:r>
                    <w:rPr>
                      <w:rFonts w:cstheme="minorHAnsi"/>
                      <w:color w:val="000000"/>
                    </w:rPr>
                    <w:t>Associate Director, R&amp;D, QEUH</w:t>
                  </w:r>
                </w:p>
              </w:tc>
            </w:tr>
            <w:tr w:rsidR="00D916F8" w:rsidRPr="0045115B" w14:paraId="3A86D117" w14:textId="77777777" w:rsidTr="00D916F8">
              <w:trPr>
                <w:trHeight w:val="315"/>
              </w:trPr>
              <w:tc>
                <w:tcPr>
                  <w:tcW w:w="2693" w:type="dxa"/>
                  <w:noWrap/>
                </w:tcPr>
                <w:p w14:paraId="6256CDFB" w14:textId="4F68832A" w:rsidR="00D916F8" w:rsidRPr="0045115B" w:rsidRDefault="00417BD1" w:rsidP="009E6358">
                  <w:pPr>
                    <w:rPr>
                      <w:rFonts w:cstheme="minorHAnsi"/>
                      <w:color w:val="000000"/>
                      <w:lang w:val="en-AU" w:eastAsia="en-AU"/>
                    </w:rPr>
                  </w:pPr>
                  <w:r>
                    <w:rPr>
                      <w:rFonts w:cstheme="minorHAnsi"/>
                      <w:color w:val="000000"/>
                    </w:rPr>
                    <w:t>Dr Helen McDevitt</w:t>
                  </w:r>
                </w:p>
              </w:tc>
              <w:tc>
                <w:tcPr>
                  <w:tcW w:w="5527" w:type="dxa"/>
                  <w:noWrap/>
                  <w:hideMark/>
                </w:tcPr>
                <w:p w14:paraId="3728FD36" w14:textId="1E171C72" w:rsidR="00D916F8" w:rsidRPr="0045115B" w:rsidRDefault="00417BD1" w:rsidP="009E6358">
                  <w:pPr>
                    <w:rPr>
                      <w:rFonts w:cstheme="minorHAnsi"/>
                      <w:color w:val="000000"/>
                      <w:lang w:val="en-AU" w:eastAsia="en-AU"/>
                    </w:rPr>
                  </w:pPr>
                  <w:r>
                    <w:rPr>
                      <w:rFonts w:cstheme="minorHAnsi"/>
                      <w:color w:val="000000"/>
                    </w:rPr>
                    <w:t>Neonatology, NHSGGC</w:t>
                  </w:r>
                </w:p>
              </w:tc>
            </w:tr>
          </w:tbl>
          <w:p w14:paraId="3111F055" w14:textId="10B0E5A6" w:rsidR="00491616" w:rsidRPr="0045115B" w:rsidRDefault="00491616">
            <w:pPr>
              <w:rPr>
                <w:rFonts w:cstheme="minorHAnsi"/>
                <w:lang w:val="en-AU" w:eastAsia="en-AU"/>
              </w:rPr>
            </w:pPr>
            <w:r w:rsidRPr="0045115B">
              <w:rPr>
                <w:rFonts w:cstheme="minorHAnsi"/>
              </w:rPr>
              <w:t xml:space="preserve">3.2 </w:t>
            </w:r>
            <w:r w:rsidR="000C2543">
              <w:rPr>
                <w:rFonts w:cstheme="minorHAnsi"/>
              </w:rPr>
              <w:t>Shannon Mullen</w:t>
            </w:r>
            <w:r w:rsidRPr="0045115B">
              <w:rPr>
                <w:rFonts w:cstheme="minorHAnsi"/>
              </w:rPr>
              <w:t>, Co-ordinator, will take minutes and coordinate meetings</w:t>
            </w:r>
          </w:p>
          <w:p w14:paraId="183DC286" w14:textId="137C8B7B" w:rsidR="00491616" w:rsidRDefault="00D916F8" w:rsidP="0045115B">
            <w:pPr>
              <w:numPr>
                <w:ilvl w:val="1"/>
                <w:numId w:val="22"/>
              </w:numPr>
              <w:spacing w:after="0" w:line="240" w:lineRule="auto"/>
              <w:rPr>
                <w:rFonts w:cstheme="minorHAnsi"/>
              </w:rPr>
            </w:pPr>
            <w:r>
              <w:rPr>
                <w:rFonts w:cstheme="minorHAnsi"/>
              </w:rPr>
              <w:t xml:space="preserve"> </w:t>
            </w:r>
            <w:r w:rsidR="00491616" w:rsidRPr="0045115B">
              <w:rPr>
                <w:rFonts w:cstheme="minorHAnsi"/>
              </w:rPr>
              <w:t xml:space="preserve">The chair will be </w:t>
            </w:r>
            <w:r>
              <w:rPr>
                <w:rFonts w:cstheme="minorHAnsi"/>
              </w:rPr>
              <w:t xml:space="preserve">Professor </w:t>
            </w:r>
            <w:r w:rsidR="00CB49B8">
              <w:rPr>
                <w:rFonts w:cstheme="minorHAnsi"/>
              </w:rPr>
              <w:t>Faisal Ahmed</w:t>
            </w:r>
            <w:r w:rsidR="00491616" w:rsidRPr="0045115B">
              <w:rPr>
                <w:rFonts w:cstheme="minorHAnsi"/>
              </w:rPr>
              <w:t xml:space="preserve"> (</w:t>
            </w:r>
            <w:r>
              <w:rPr>
                <w:rFonts w:cstheme="minorHAnsi"/>
              </w:rPr>
              <w:t>University of Glasgow</w:t>
            </w:r>
            <w:r w:rsidR="00491616" w:rsidRPr="0045115B">
              <w:rPr>
                <w:rFonts w:cstheme="minorHAnsi"/>
              </w:rPr>
              <w:t>)</w:t>
            </w:r>
          </w:p>
          <w:p w14:paraId="145C59C3" w14:textId="77777777" w:rsidR="00D916F8" w:rsidRPr="0045115B" w:rsidRDefault="00D916F8" w:rsidP="00D916F8">
            <w:pPr>
              <w:spacing w:after="0" w:line="240" w:lineRule="auto"/>
              <w:rPr>
                <w:rFonts w:cstheme="minorHAnsi"/>
              </w:rPr>
            </w:pPr>
          </w:p>
          <w:p w14:paraId="35EC4177" w14:textId="65905262" w:rsidR="00491616" w:rsidRPr="0045115B" w:rsidRDefault="00491616">
            <w:pPr>
              <w:rPr>
                <w:rFonts w:cstheme="minorHAnsi"/>
              </w:rPr>
            </w:pPr>
            <w:r w:rsidRPr="0045115B">
              <w:rPr>
                <w:rFonts w:cstheme="minorHAnsi"/>
              </w:rPr>
              <w:t xml:space="preserve">3.4 </w:t>
            </w:r>
            <w:r w:rsidR="00CB49B8">
              <w:rPr>
                <w:rFonts w:cstheme="minorHAnsi"/>
              </w:rPr>
              <w:t>Dr Martina Rodie</w:t>
            </w:r>
            <w:r w:rsidRPr="0045115B">
              <w:rPr>
                <w:rFonts w:cstheme="minorHAnsi"/>
              </w:rPr>
              <w:t xml:space="preserve"> will act as Manager/Director. </w:t>
            </w:r>
          </w:p>
        </w:tc>
      </w:tr>
      <w:tr w:rsidR="00491616" w:rsidRPr="0045115B" w14:paraId="1F2D6A97" w14:textId="77777777" w:rsidTr="00491616">
        <w:tc>
          <w:tcPr>
            <w:tcW w:w="903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5887641" w14:textId="77777777" w:rsidR="00491616" w:rsidRPr="0045115B" w:rsidRDefault="00491616">
            <w:pPr>
              <w:rPr>
                <w:rFonts w:cstheme="minorHAnsi"/>
                <w:b/>
                <w:color w:val="FFFFFF"/>
                <w:lang w:val="en-AU" w:eastAsia="en-AU"/>
              </w:rPr>
            </w:pPr>
            <w:r w:rsidRPr="0045115B">
              <w:rPr>
                <w:rFonts w:cstheme="minorHAnsi"/>
                <w:b/>
              </w:rPr>
              <w:lastRenderedPageBreak/>
              <w:t>4.0 Glasgow Children’s Hospital Charity Research Fund Procedures</w:t>
            </w:r>
          </w:p>
        </w:tc>
      </w:tr>
      <w:tr w:rsidR="00491616" w:rsidRPr="0045115B" w14:paraId="1F5C87E2" w14:textId="77777777" w:rsidTr="00491616">
        <w:tc>
          <w:tcPr>
            <w:tcW w:w="9039" w:type="dxa"/>
            <w:gridSpan w:val="2"/>
            <w:tcBorders>
              <w:top w:val="single" w:sz="4" w:space="0" w:color="auto"/>
              <w:left w:val="single" w:sz="4" w:space="0" w:color="auto"/>
              <w:bottom w:val="single" w:sz="4" w:space="0" w:color="auto"/>
              <w:right w:val="single" w:sz="4" w:space="0" w:color="auto"/>
            </w:tcBorders>
          </w:tcPr>
          <w:p w14:paraId="2C5EE791" w14:textId="77777777" w:rsidR="00491616" w:rsidRPr="0045115B" w:rsidRDefault="00491616">
            <w:pPr>
              <w:rPr>
                <w:rFonts w:cstheme="minorHAnsi"/>
                <w:b/>
                <w:lang w:val="en-AU" w:eastAsia="en-AU"/>
              </w:rPr>
            </w:pPr>
            <w:r w:rsidRPr="0045115B">
              <w:rPr>
                <w:rFonts w:cstheme="minorHAnsi"/>
                <w:b/>
              </w:rPr>
              <w:t>4.1 Decision Making</w:t>
            </w:r>
          </w:p>
          <w:p w14:paraId="4FE66ECE" w14:textId="77777777" w:rsidR="00491616" w:rsidRPr="0045115B" w:rsidRDefault="00491616">
            <w:pPr>
              <w:rPr>
                <w:rFonts w:cstheme="minorHAnsi"/>
              </w:rPr>
            </w:pPr>
            <w:r w:rsidRPr="0045115B">
              <w:rPr>
                <w:rFonts w:cstheme="minorHAnsi"/>
              </w:rPr>
              <w:t xml:space="preserve">4.1.1 Decisions will be made by consensus at Steering Committee meetings or by e-mail voting between meetings.  A majority decision will stand.  Tacit voting will be implemented. </w:t>
            </w:r>
          </w:p>
          <w:p w14:paraId="5635B977" w14:textId="27EF8864" w:rsidR="00491616" w:rsidRPr="0045115B" w:rsidRDefault="00491616">
            <w:pPr>
              <w:rPr>
                <w:rFonts w:cstheme="minorHAnsi"/>
              </w:rPr>
            </w:pPr>
            <w:r w:rsidRPr="0045115B">
              <w:rPr>
                <w:rFonts w:cstheme="minorHAnsi"/>
              </w:rPr>
              <w:t xml:space="preserve">4.1.2 A quorum of members is required with the minimum number being </w:t>
            </w:r>
            <w:r w:rsidR="00417BD1">
              <w:rPr>
                <w:rFonts w:cstheme="minorHAnsi"/>
              </w:rPr>
              <w:t>8</w:t>
            </w:r>
            <w:r w:rsidRPr="0045115B">
              <w:rPr>
                <w:rFonts w:cstheme="minorHAnsi"/>
              </w:rPr>
              <w:t xml:space="preserve"> plus the Chair</w:t>
            </w:r>
          </w:p>
          <w:p w14:paraId="6618E1E5" w14:textId="77777777" w:rsidR="00491616" w:rsidRPr="0045115B" w:rsidRDefault="00491616">
            <w:pPr>
              <w:rPr>
                <w:rFonts w:cstheme="minorHAnsi"/>
                <w:b/>
              </w:rPr>
            </w:pPr>
            <w:r w:rsidRPr="0045115B">
              <w:rPr>
                <w:rFonts w:cstheme="minorHAnsi"/>
                <w:b/>
              </w:rPr>
              <w:t xml:space="preserve">4.2 Minutes and Agendas </w:t>
            </w:r>
          </w:p>
          <w:p w14:paraId="639EFBF6" w14:textId="657BF5BD" w:rsidR="00491616" w:rsidRPr="0045115B" w:rsidRDefault="00491616">
            <w:pPr>
              <w:rPr>
                <w:rFonts w:cstheme="minorHAnsi"/>
              </w:rPr>
            </w:pPr>
            <w:r w:rsidRPr="0045115B">
              <w:rPr>
                <w:rFonts w:cstheme="minorHAnsi"/>
              </w:rPr>
              <w:t xml:space="preserve">Minutes will be taken and distributed by </w:t>
            </w:r>
            <w:r w:rsidR="00785805">
              <w:rPr>
                <w:rFonts w:cstheme="minorHAnsi"/>
              </w:rPr>
              <w:t>Shannon Mullen</w:t>
            </w:r>
            <w:r w:rsidRPr="0045115B">
              <w:rPr>
                <w:rFonts w:cstheme="minorHAnsi"/>
              </w:rPr>
              <w:t xml:space="preserve">, Co-ordinator. Agendas will be compiled by </w:t>
            </w:r>
            <w:r w:rsidR="00785805">
              <w:rPr>
                <w:rFonts w:cstheme="minorHAnsi"/>
              </w:rPr>
              <w:t>Shannon Mullen</w:t>
            </w:r>
            <w:r w:rsidRPr="0045115B">
              <w:rPr>
                <w:rFonts w:cstheme="minorHAnsi"/>
              </w:rPr>
              <w:t xml:space="preserve"> and </w:t>
            </w:r>
            <w:r w:rsidR="00785805">
              <w:rPr>
                <w:rFonts w:cstheme="minorHAnsi"/>
              </w:rPr>
              <w:t>Martina Rodie</w:t>
            </w:r>
            <w:r w:rsidRPr="0045115B">
              <w:rPr>
                <w:rFonts w:cstheme="minorHAnsi"/>
              </w:rPr>
              <w:t xml:space="preserve"> in consultation with the Chair. </w:t>
            </w:r>
          </w:p>
          <w:p w14:paraId="6534EA2D" w14:textId="77777777" w:rsidR="00491616" w:rsidRPr="0045115B" w:rsidRDefault="00491616">
            <w:pPr>
              <w:rPr>
                <w:rFonts w:cstheme="minorHAnsi"/>
              </w:rPr>
            </w:pPr>
            <w:r w:rsidRPr="0045115B">
              <w:rPr>
                <w:rFonts w:cstheme="minorHAnsi"/>
              </w:rPr>
              <w:t>Agendas and minutes will be distributed one week prior to the meeting. Minutes will be distributed within one week of the meeting.</w:t>
            </w:r>
          </w:p>
          <w:p w14:paraId="3A08AA12" w14:textId="77777777" w:rsidR="00491616" w:rsidRPr="0045115B" w:rsidRDefault="00491616">
            <w:pPr>
              <w:rPr>
                <w:rFonts w:cstheme="minorHAnsi"/>
                <w:b/>
              </w:rPr>
            </w:pPr>
            <w:r w:rsidRPr="0045115B">
              <w:rPr>
                <w:rFonts w:cstheme="minorHAnsi"/>
                <w:b/>
              </w:rPr>
              <w:t xml:space="preserve">4.3 Absences </w:t>
            </w:r>
          </w:p>
          <w:p w14:paraId="797159B0" w14:textId="77777777" w:rsidR="00491616" w:rsidRPr="0045115B" w:rsidRDefault="00491616">
            <w:pPr>
              <w:rPr>
                <w:rFonts w:cstheme="minorHAnsi"/>
              </w:rPr>
            </w:pPr>
            <w:r w:rsidRPr="0045115B">
              <w:rPr>
                <w:rFonts w:cstheme="minorHAnsi"/>
              </w:rPr>
              <w:t xml:space="preserve">A member can appoint a deputy if planning to be absent. If a member is absent for three consecutive meetings the management group will review their membership. </w:t>
            </w:r>
          </w:p>
          <w:p w14:paraId="0C8ABD63" w14:textId="77777777" w:rsidR="00491616" w:rsidRPr="0045115B" w:rsidRDefault="00491616">
            <w:pPr>
              <w:rPr>
                <w:rFonts w:cstheme="minorHAnsi"/>
                <w:b/>
              </w:rPr>
            </w:pPr>
            <w:r w:rsidRPr="0045115B">
              <w:rPr>
                <w:rFonts w:cstheme="minorHAnsi"/>
                <w:b/>
              </w:rPr>
              <w:t>4.4 Term of Membership</w:t>
            </w:r>
          </w:p>
          <w:p w14:paraId="41902999" w14:textId="33D0090D" w:rsidR="00491616" w:rsidRPr="0045115B" w:rsidRDefault="00491616">
            <w:pPr>
              <w:rPr>
                <w:rFonts w:cstheme="minorHAnsi"/>
              </w:rPr>
            </w:pPr>
            <w:r w:rsidRPr="0045115B">
              <w:rPr>
                <w:rFonts w:cstheme="minorHAnsi"/>
              </w:rPr>
              <w:t>2 years, renewable for one more year.  Exiting members should nominate a replacement.</w:t>
            </w:r>
            <w:r w:rsidR="000A1C88">
              <w:rPr>
                <w:rFonts w:cstheme="minorHAnsi"/>
              </w:rPr>
              <w:t xml:space="preserve"> Members who have stepped down should wait for at least 3 years before re-joining. </w:t>
            </w:r>
          </w:p>
          <w:p w14:paraId="5298B9FB" w14:textId="77777777" w:rsidR="00491616" w:rsidRPr="0045115B" w:rsidRDefault="00491616">
            <w:pPr>
              <w:rPr>
                <w:rFonts w:cstheme="minorHAnsi"/>
                <w:b/>
              </w:rPr>
            </w:pPr>
            <w:r w:rsidRPr="0045115B">
              <w:rPr>
                <w:rFonts w:cstheme="minorHAnsi"/>
                <w:b/>
              </w:rPr>
              <w:t>4.5 Conflict of Interest Policy</w:t>
            </w:r>
          </w:p>
          <w:p w14:paraId="4823C580" w14:textId="3A06AC4C" w:rsidR="00780F9A" w:rsidRPr="0045115B" w:rsidRDefault="00491616">
            <w:pPr>
              <w:rPr>
                <w:rFonts w:cstheme="minorHAnsi"/>
              </w:rPr>
            </w:pPr>
            <w:r w:rsidRPr="0045115B">
              <w:rPr>
                <w:rFonts w:cstheme="minorHAnsi"/>
              </w:rPr>
              <w:t xml:space="preserve">Members must adhere to the Conflict of Interest Policy of the Committee and each member must complete a </w:t>
            </w:r>
            <w:proofErr w:type="spellStart"/>
            <w:r w:rsidRPr="0045115B">
              <w:rPr>
                <w:rFonts w:cstheme="minorHAnsi"/>
              </w:rPr>
              <w:t>CoI</w:t>
            </w:r>
            <w:proofErr w:type="spellEnd"/>
            <w:r w:rsidRPr="0045115B">
              <w:rPr>
                <w:rFonts w:cstheme="minorHAnsi"/>
              </w:rPr>
              <w:t xml:space="preserve"> Declaration Form (Register of Interests) annually.</w:t>
            </w:r>
          </w:p>
        </w:tc>
      </w:tr>
      <w:tr w:rsidR="00491616" w:rsidRPr="0045115B" w14:paraId="0F90CCA9" w14:textId="77777777" w:rsidTr="00491616">
        <w:tc>
          <w:tcPr>
            <w:tcW w:w="9039"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D5AE69" w14:textId="77777777" w:rsidR="00491616" w:rsidRPr="0045115B" w:rsidRDefault="00491616">
            <w:pPr>
              <w:rPr>
                <w:rFonts w:cstheme="minorHAnsi"/>
                <w:b/>
                <w:color w:val="FFFFFF"/>
                <w:lang w:val="en-AU" w:eastAsia="en-AU"/>
              </w:rPr>
            </w:pPr>
            <w:r w:rsidRPr="0045115B">
              <w:rPr>
                <w:rFonts w:cstheme="minorHAnsi"/>
                <w:b/>
              </w:rPr>
              <w:t>5.0 Meetings</w:t>
            </w:r>
          </w:p>
        </w:tc>
      </w:tr>
      <w:tr w:rsidR="00491616" w:rsidRPr="0045115B" w14:paraId="70C4CDD3" w14:textId="77777777" w:rsidTr="00491616">
        <w:tc>
          <w:tcPr>
            <w:tcW w:w="9039" w:type="dxa"/>
            <w:gridSpan w:val="2"/>
            <w:tcBorders>
              <w:top w:val="single" w:sz="4" w:space="0" w:color="auto"/>
              <w:left w:val="single" w:sz="4" w:space="0" w:color="auto"/>
              <w:bottom w:val="single" w:sz="4" w:space="0" w:color="auto"/>
              <w:right w:val="single" w:sz="4" w:space="0" w:color="auto"/>
            </w:tcBorders>
          </w:tcPr>
          <w:p w14:paraId="51C0E959" w14:textId="3FBA3DBB" w:rsidR="00491616" w:rsidRPr="0045115B" w:rsidRDefault="00491616" w:rsidP="00785805">
            <w:pPr>
              <w:rPr>
                <w:rFonts w:cstheme="minorHAnsi"/>
              </w:rPr>
            </w:pPr>
            <w:r w:rsidRPr="0045115B">
              <w:rPr>
                <w:rFonts w:cstheme="minorHAnsi"/>
              </w:rPr>
              <w:lastRenderedPageBreak/>
              <w:t xml:space="preserve">5.1 The GCHC Research Fund Steering Committee will meet twice a year for one hour at a regular time. </w:t>
            </w:r>
          </w:p>
        </w:tc>
      </w:tr>
      <w:tr w:rsidR="00491616" w:rsidRPr="0045115B" w14:paraId="509D1196" w14:textId="77777777" w:rsidTr="00491616">
        <w:tc>
          <w:tcPr>
            <w:tcW w:w="5688" w:type="dxa"/>
            <w:tcBorders>
              <w:top w:val="single" w:sz="4" w:space="0" w:color="auto"/>
              <w:left w:val="single" w:sz="4" w:space="0" w:color="auto"/>
              <w:bottom w:val="single" w:sz="4" w:space="0" w:color="auto"/>
              <w:right w:val="single" w:sz="4" w:space="0" w:color="auto"/>
            </w:tcBorders>
            <w:shd w:val="clear" w:color="auto" w:fill="E6E6E6"/>
            <w:hideMark/>
          </w:tcPr>
          <w:p w14:paraId="49191754" w14:textId="77777777" w:rsidR="00491616" w:rsidRPr="0045115B" w:rsidRDefault="00491616">
            <w:pPr>
              <w:rPr>
                <w:rFonts w:cstheme="minorHAnsi"/>
                <w:b/>
                <w:color w:val="FFFFFF"/>
                <w:lang w:val="en-AU" w:eastAsia="en-AU"/>
              </w:rPr>
            </w:pPr>
            <w:r w:rsidRPr="0045115B">
              <w:rPr>
                <w:rFonts w:cstheme="minorHAnsi"/>
                <w:b/>
              </w:rPr>
              <w:t>6.0 Resources</w:t>
            </w:r>
          </w:p>
        </w:tc>
        <w:tc>
          <w:tcPr>
            <w:tcW w:w="3351" w:type="dxa"/>
            <w:tcBorders>
              <w:top w:val="single" w:sz="4" w:space="0" w:color="auto"/>
              <w:left w:val="single" w:sz="4" w:space="0" w:color="auto"/>
              <w:bottom w:val="single" w:sz="4" w:space="0" w:color="auto"/>
              <w:right w:val="single" w:sz="4" w:space="0" w:color="auto"/>
            </w:tcBorders>
            <w:shd w:val="clear" w:color="auto" w:fill="E6E6E6"/>
          </w:tcPr>
          <w:p w14:paraId="62A0DF22" w14:textId="77777777" w:rsidR="00491616" w:rsidRPr="0045115B" w:rsidRDefault="00491616">
            <w:pPr>
              <w:rPr>
                <w:rFonts w:cstheme="minorHAnsi"/>
                <w:b/>
                <w:color w:val="FFFFFF"/>
                <w:lang w:val="en-AU" w:eastAsia="en-AU"/>
              </w:rPr>
            </w:pPr>
          </w:p>
        </w:tc>
      </w:tr>
      <w:tr w:rsidR="00491616" w:rsidRPr="0045115B" w14:paraId="28E401E9" w14:textId="77777777" w:rsidTr="00491616">
        <w:tc>
          <w:tcPr>
            <w:tcW w:w="9039" w:type="dxa"/>
            <w:gridSpan w:val="2"/>
            <w:tcBorders>
              <w:top w:val="single" w:sz="4" w:space="0" w:color="auto"/>
              <w:left w:val="single" w:sz="4" w:space="0" w:color="auto"/>
              <w:bottom w:val="single" w:sz="4" w:space="0" w:color="auto"/>
              <w:right w:val="single" w:sz="4" w:space="0" w:color="auto"/>
            </w:tcBorders>
          </w:tcPr>
          <w:p w14:paraId="72BDE9E3" w14:textId="5B9CEB31" w:rsidR="00491616" w:rsidRDefault="00491616">
            <w:pPr>
              <w:rPr>
                <w:rFonts w:cstheme="minorHAnsi"/>
              </w:rPr>
            </w:pPr>
            <w:r w:rsidRPr="0045115B">
              <w:rPr>
                <w:rFonts w:cstheme="minorHAnsi"/>
              </w:rPr>
              <w:t xml:space="preserve">6.1 GCHC Research Fund Website: </w:t>
            </w:r>
            <w:hyperlink r:id="rId11" w:history="1">
              <w:r w:rsidR="00780F9A" w:rsidRPr="00DD3E3E">
                <w:rPr>
                  <w:rStyle w:val="Hyperlink"/>
                  <w:rFonts w:cstheme="minorHAnsi"/>
                </w:rPr>
                <w:t>https://www.glasgowchildrenshospitalcharity.org/about-us/our-research</w:t>
              </w:r>
            </w:hyperlink>
          </w:p>
          <w:p w14:paraId="34B89976" w14:textId="0903D2E2" w:rsidR="00780F9A" w:rsidRPr="0045115B" w:rsidRDefault="00780F9A">
            <w:pPr>
              <w:rPr>
                <w:rFonts w:cstheme="minorHAnsi"/>
                <w:lang w:val="en-AU" w:eastAsia="en-AU"/>
              </w:rPr>
            </w:pPr>
          </w:p>
        </w:tc>
      </w:tr>
    </w:tbl>
    <w:p w14:paraId="4E2A0A68" w14:textId="77777777" w:rsidR="00A53F2C" w:rsidRPr="0045115B" w:rsidRDefault="00A53F2C">
      <w:pPr>
        <w:spacing w:after="0"/>
        <w:jc w:val="both"/>
        <w:rPr>
          <w:rFonts w:cstheme="minorHAnsi"/>
        </w:rPr>
      </w:pPr>
    </w:p>
    <w:p w14:paraId="3DDE0B8D" w14:textId="77777777" w:rsidR="008875DA" w:rsidRPr="00445FC9" w:rsidRDefault="008875DA" w:rsidP="00445FC9">
      <w:pPr>
        <w:rPr>
          <w:rFonts w:eastAsia="Times New Roman" w:cstheme="minorHAnsi"/>
          <w:color w:val="333333"/>
          <w:kern w:val="36"/>
          <w:lang w:eastAsia="en-GB"/>
        </w:rPr>
      </w:pPr>
      <w:r w:rsidRPr="004F06CB">
        <w:rPr>
          <w:rFonts w:cstheme="minorHAnsi"/>
        </w:rPr>
        <w:br w:type="page"/>
      </w:r>
    </w:p>
    <w:p w14:paraId="0A6DFCEA" w14:textId="77777777" w:rsidR="008875DA" w:rsidRPr="004F06CB" w:rsidRDefault="00491616" w:rsidP="00031132">
      <w:pPr>
        <w:pStyle w:val="Title"/>
        <w:rPr>
          <w:kern w:val="36"/>
          <w:lang w:eastAsia="en-GB"/>
        </w:rPr>
      </w:pPr>
      <w:r>
        <w:lastRenderedPageBreak/>
        <w:t>GCHC</w:t>
      </w:r>
      <w:r w:rsidR="008875DA" w:rsidRPr="004F06CB">
        <w:t>/</w:t>
      </w:r>
      <w:r>
        <w:t>GCHC Research Fund</w:t>
      </w:r>
      <w:r w:rsidR="008875DA" w:rsidRPr="004F06CB">
        <w:t xml:space="preserve"> </w:t>
      </w:r>
      <w:r w:rsidR="00D171A4">
        <w:t>- P</w:t>
      </w:r>
      <w:r w:rsidR="008875DA" w:rsidRPr="004F06CB">
        <w:rPr>
          <w:kern w:val="36"/>
          <w:lang w:eastAsia="en-GB"/>
        </w:rPr>
        <w:t>olicy on the us</w:t>
      </w:r>
      <w:r w:rsidR="00796DDA">
        <w:rPr>
          <w:kern w:val="36"/>
          <w:lang w:eastAsia="en-GB"/>
        </w:rPr>
        <w:t>e of animals in research</w:t>
      </w:r>
    </w:p>
    <w:p w14:paraId="388C4492" w14:textId="5C026F3C" w:rsidR="008875DA" w:rsidRDefault="0045115B" w:rsidP="00D171A4">
      <w:pPr>
        <w:pStyle w:val="ListParagraph"/>
        <w:numPr>
          <w:ilvl w:val="0"/>
          <w:numId w:val="18"/>
        </w:numPr>
        <w:spacing w:after="240"/>
        <w:ind w:left="714" w:hanging="357"/>
        <w:rPr>
          <w:rFonts w:asciiTheme="minorHAnsi" w:hAnsiTheme="minorHAnsi" w:cstheme="minorHAnsi"/>
          <w:sz w:val="22"/>
          <w:szCs w:val="22"/>
          <w:lang w:eastAsia="en-GB"/>
        </w:rPr>
      </w:pPr>
      <w:r>
        <w:rPr>
          <w:rFonts w:asciiTheme="minorHAnsi" w:hAnsiTheme="minorHAnsi" w:cstheme="minorHAnsi"/>
          <w:sz w:val="22"/>
          <w:szCs w:val="22"/>
          <w:lang w:eastAsia="en-GB"/>
        </w:rPr>
        <w:t>Glasgow</w:t>
      </w:r>
      <w:r w:rsidR="008875DA" w:rsidRPr="00D171A4">
        <w:rPr>
          <w:rFonts w:asciiTheme="minorHAnsi" w:hAnsiTheme="minorHAnsi" w:cstheme="minorHAnsi"/>
          <w:sz w:val="22"/>
          <w:szCs w:val="22"/>
          <w:lang w:eastAsia="en-GB"/>
        </w:rPr>
        <w:t xml:space="preserve"> Children’s </w:t>
      </w:r>
      <w:r>
        <w:rPr>
          <w:rFonts w:asciiTheme="minorHAnsi" w:hAnsiTheme="minorHAnsi" w:cstheme="minorHAnsi"/>
          <w:sz w:val="22"/>
          <w:szCs w:val="22"/>
          <w:lang w:eastAsia="en-GB"/>
        </w:rPr>
        <w:t xml:space="preserve">Hospital </w:t>
      </w:r>
      <w:r w:rsidR="008875DA" w:rsidRPr="00D171A4">
        <w:rPr>
          <w:rFonts w:asciiTheme="minorHAnsi" w:hAnsiTheme="minorHAnsi" w:cstheme="minorHAnsi"/>
          <w:sz w:val="22"/>
          <w:szCs w:val="22"/>
          <w:lang w:eastAsia="en-GB"/>
        </w:rPr>
        <w:t xml:space="preserve">Charity (is a member of the Association of Medical Research Charities) and will only fund research involving live animals when this is essential to the outcome of the research, there is no </w:t>
      </w:r>
      <w:r w:rsidR="00291E60" w:rsidRPr="00796DDA">
        <w:rPr>
          <w:rFonts w:asciiTheme="minorHAnsi" w:hAnsiTheme="minorHAnsi" w:cstheme="minorHAnsi"/>
          <w:color w:val="000000" w:themeColor="text1"/>
          <w:sz w:val="22"/>
          <w:szCs w:val="22"/>
          <w:lang w:eastAsia="en-GB"/>
        </w:rPr>
        <w:t xml:space="preserve">reasonable </w:t>
      </w:r>
      <w:r w:rsidR="008875DA" w:rsidRPr="00D171A4">
        <w:rPr>
          <w:rFonts w:asciiTheme="minorHAnsi" w:hAnsiTheme="minorHAnsi" w:cstheme="minorHAnsi"/>
          <w:sz w:val="22"/>
          <w:szCs w:val="22"/>
          <w:lang w:eastAsia="en-GB"/>
        </w:rPr>
        <w:t>alternative method of obtaining the data, and when pain and distress to animals is minimised.</w:t>
      </w:r>
      <w:r w:rsidR="00521988">
        <w:rPr>
          <w:rFonts w:asciiTheme="minorHAnsi" w:hAnsiTheme="minorHAnsi" w:cstheme="minorHAnsi"/>
          <w:sz w:val="22"/>
          <w:szCs w:val="22"/>
          <w:lang w:eastAsia="en-GB"/>
        </w:rPr>
        <w:t xml:space="preserve"> </w:t>
      </w:r>
      <w:hyperlink r:id="rId12" w:history="1">
        <w:r w:rsidR="00521988" w:rsidRPr="003812D2">
          <w:rPr>
            <w:rStyle w:val="Hyperlink"/>
            <w:rFonts w:asciiTheme="minorHAnsi" w:hAnsiTheme="minorHAnsi" w:cstheme="minorHAnsi"/>
            <w:color w:val="C0504D" w:themeColor="accent2"/>
            <w:sz w:val="22"/>
            <w:szCs w:val="22"/>
          </w:rPr>
          <w:t>https://www.amrc.org.uk/position-statement-on-the-use-of-animals-in-research</w:t>
        </w:r>
      </w:hyperlink>
    </w:p>
    <w:p w14:paraId="782F6B47" w14:textId="77777777" w:rsidR="00D171A4" w:rsidRPr="00D171A4" w:rsidRDefault="00D171A4" w:rsidP="00D171A4">
      <w:pPr>
        <w:pStyle w:val="ListParagraph"/>
        <w:spacing w:after="240"/>
        <w:ind w:left="714"/>
        <w:rPr>
          <w:rFonts w:asciiTheme="minorHAnsi" w:hAnsiTheme="minorHAnsi" w:cstheme="minorHAnsi"/>
          <w:sz w:val="22"/>
          <w:szCs w:val="22"/>
          <w:lang w:eastAsia="en-GB"/>
        </w:rPr>
      </w:pPr>
    </w:p>
    <w:p w14:paraId="4E33859E" w14:textId="77777777" w:rsidR="008875DA" w:rsidRDefault="008875DA" w:rsidP="00D171A4">
      <w:pPr>
        <w:pStyle w:val="ListParagraph"/>
        <w:numPr>
          <w:ilvl w:val="0"/>
          <w:numId w:val="18"/>
        </w:numPr>
        <w:spacing w:after="240"/>
        <w:ind w:left="714" w:hanging="357"/>
        <w:rPr>
          <w:rFonts w:asciiTheme="minorHAnsi" w:hAnsiTheme="minorHAnsi" w:cstheme="minorHAnsi"/>
          <w:sz w:val="22"/>
          <w:szCs w:val="22"/>
          <w:lang w:eastAsia="en-GB"/>
        </w:rPr>
      </w:pPr>
      <w:r w:rsidRPr="00D171A4">
        <w:rPr>
          <w:rFonts w:asciiTheme="minorHAnsi" w:hAnsiTheme="minorHAnsi" w:cstheme="minorHAnsi"/>
          <w:sz w:val="22"/>
          <w:szCs w:val="22"/>
          <w:lang w:eastAsia="en-GB"/>
        </w:rPr>
        <w:t>The use of animals must be fully justified in all applications for research grants.</w:t>
      </w:r>
    </w:p>
    <w:p w14:paraId="2999DDEF" w14:textId="77777777" w:rsidR="00D171A4" w:rsidRPr="00D171A4" w:rsidRDefault="00D171A4" w:rsidP="00D171A4">
      <w:pPr>
        <w:pStyle w:val="ListParagraph"/>
        <w:spacing w:after="240"/>
        <w:ind w:left="714"/>
        <w:rPr>
          <w:rFonts w:asciiTheme="minorHAnsi" w:hAnsiTheme="minorHAnsi" w:cstheme="minorHAnsi"/>
          <w:sz w:val="22"/>
          <w:szCs w:val="22"/>
          <w:lang w:eastAsia="en-GB"/>
        </w:rPr>
      </w:pPr>
    </w:p>
    <w:p w14:paraId="0EE3E402" w14:textId="77777777" w:rsidR="00D171A4" w:rsidRDefault="008875DA" w:rsidP="00D171A4">
      <w:pPr>
        <w:pStyle w:val="ListParagraph"/>
        <w:numPr>
          <w:ilvl w:val="0"/>
          <w:numId w:val="18"/>
        </w:numPr>
        <w:spacing w:after="240"/>
        <w:ind w:left="714" w:hanging="357"/>
        <w:rPr>
          <w:rFonts w:asciiTheme="minorHAnsi" w:hAnsiTheme="minorHAnsi" w:cstheme="minorHAnsi"/>
          <w:sz w:val="22"/>
          <w:szCs w:val="22"/>
          <w:lang w:eastAsia="en-GB"/>
        </w:rPr>
      </w:pPr>
      <w:r w:rsidRPr="00D171A4">
        <w:rPr>
          <w:rFonts w:asciiTheme="minorHAnsi" w:hAnsiTheme="minorHAnsi" w:cstheme="minorHAnsi"/>
          <w:sz w:val="22"/>
          <w:szCs w:val="22"/>
          <w:lang w:eastAsia="en-GB"/>
        </w:rPr>
        <w:t>The Charity recognises that experiments on living animals are an essential part of research to improve the understanding and treatment of human and animal disease. The Charity requires, however, that all experiments should be carried out with due concern for the welfare of the animals, and using the minimum number necessary to provide clear dat</w:t>
      </w:r>
      <w:r w:rsidR="00D171A4">
        <w:rPr>
          <w:rFonts w:asciiTheme="minorHAnsi" w:hAnsiTheme="minorHAnsi" w:cstheme="minorHAnsi"/>
          <w:sz w:val="22"/>
          <w:szCs w:val="22"/>
          <w:lang w:eastAsia="en-GB"/>
        </w:rPr>
        <w:t>a in well-designed experiments.</w:t>
      </w:r>
    </w:p>
    <w:p w14:paraId="57AECD75" w14:textId="77777777" w:rsidR="00D171A4" w:rsidRPr="00D171A4" w:rsidRDefault="00D171A4" w:rsidP="00D171A4">
      <w:pPr>
        <w:pStyle w:val="ListParagraph"/>
        <w:rPr>
          <w:rFonts w:asciiTheme="minorHAnsi" w:hAnsiTheme="minorHAnsi" w:cstheme="minorHAnsi"/>
          <w:sz w:val="22"/>
          <w:szCs w:val="22"/>
          <w:lang w:eastAsia="en-GB"/>
        </w:rPr>
      </w:pPr>
    </w:p>
    <w:p w14:paraId="680CEC33" w14:textId="77777777" w:rsidR="00D171A4" w:rsidRDefault="008875DA" w:rsidP="00D171A4">
      <w:pPr>
        <w:pStyle w:val="ListParagraph"/>
        <w:numPr>
          <w:ilvl w:val="0"/>
          <w:numId w:val="18"/>
        </w:numPr>
        <w:spacing w:after="240"/>
        <w:ind w:left="714" w:hanging="357"/>
        <w:rPr>
          <w:rFonts w:asciiTheme="minorHAnsi" w:hAnsiTheme="minorHAnsi" w:cstheme="minorHAnsi"/>
          <w:sz w:val="22"/>
          <w:szCs w:val="22"/>
          <w:lang w:eastAsia="en-GB"/>
        </w:rPr>
      </w:pPr>
      <w:r w:rsidRPr="00D171A4">
        <w:rPr>
          <w:rFonts w:asciiTheme="minorHAnsi" w:hAnsiTheme="minorHAnsi" w:cstheme="minorHAnsi"/>
          <w:sz w:val="22"/>
          <w:szCs w:val="22"/>
          <w:lang w:eastAsia="en-GB"/>
        </w:rPr>
        <w:t>All research projects funded by the Charity which involve the use of protected animals in regulated procedures under the Animals (Scientific Procedures) Act 1986 must have a Home Office project licence, and each individual working on experiments using animals must have a personal licence. The institution must also have an establishment licence.</w:t>
      </w:r>
    </w:p>
    <w:p w14:paraId="52CE538B" w14:textId="77777777" w:rsidR="00D171A4" w:rsidRPr="00D171A4" w:rsidRDefault="00D171A4" w:rsidP="00D171A4">
      <w:pPr>
        <w:pStyle w:val="ListParagraph"/>
        <w:rPr>
          <w:rFonts w:asciiTheme="minorHAnsi" w:hAnsiTheme="minorHAnsi" w:cstheme="minorHAnsi"/>
          <w:sz w:val="22"/>
          <w:szCs w:val="22"/>
          <w:lang w:eastAsia="en-GB"/>
        </w:rPr>
      </w:pPr>
    </w:p>
    <w:p w14:paraId="7057143E" w14:textId="118FB256" w:rsidR="00521988" w:rsidRDefault="008875DA" w:rsidP="00521988">
      <w:pPr>
        <w:pStyle w:val="ListParagraph"/>
        <w:numPr>
          <w:ilvl w:val="0"/>
          <w:numId w:val="18"/>
        </w:numPr>
        <w:spacing w:after="240"/>
        <w:ind w:left="714" w:hanging="357"/>
        <w:rPr>
          <w:rFonts w:asciiTheme="minorHAnsi" w:hAnsiTheme="minorHAnsi" w:cstheme="minorHAnsi"/>
          <w:sz w:val="22"/>
          <w:szCs w:val="22"/>
          <w:lang w:eastAsia="en-GB"/>
        </w:rPr>
      </w:pPr>
      <w:r w:rsidRPr="00521988">
        <w:rPr>
          <w:rFonts w:asciiTheme="minorHAnsi" w:hAnsiTheme="minorHAnsi" w:cstheme="minorHAnsi"/>
          <w:sz w:val="22"/>
          <w:szCs w:val="22"/>
          <w:lang w:eastAsia="en-GB"/>
        </w:rPr>
        <w:t xml:space="preserve">The Charity supports the AMRC statement on the use of animals in research. All applicants and </w:t>
      </w:r>
      <w:r w:rsidR="00500C6C" w:rsidRPr="00521988">
        <w:rPr>
          <w:rFonts w:asciiTheme="minorHAnsi" w:hAnsiTheme="minorHAnsi" w:cstheme="minorHAnsi"/>
          <w:sz w:val="22"/>
          <w:szCs w:val="22"/>
          <w:lang w:eastAsia="en-GB"/>
        </w:rPr>
        <w:t>grant holders</w:t>
      </w:r>
      <w:r w:rsidRPr="00521988">
        <w:rPr>
          <w:rFonts w:asciiTheme="minorHAnsi" w:hAnsiTheme="minorHAnsi" w:cstheme="minorHAnsi"/>
          <w:sz w:val="22"/>
          <w:szCs w:val="22"/>
          <w:lang w:eastAsia="en-GB"/>
        </w:rPr>
        <w:t xml:space="preserve"> must have regard to animal welfare and advances in the refinement, replacement and reduction of animal use, implement the principles in the cross funder guidance ‘</w:t>
      </w:r>
      <w:hyperlink r:id="rId13" w:tgtFrame="_blank" w:history="1">
        <w:r w:rsidRPr="00521988">
          <w:rPr>
            <w:rFonts w:asciiTheme="minorHAnsi" w:hAnsiTheme="minorHAnsi" w:cstheme="minorHAnsi"/>
            <w:color w:val="6B289C"/>
            <w:sz w:val="22"/>
            <w:szCs w:val="22"/>
            <w:u w:val="single"/>
            <w:lang w:eastAsia="en-GB"/>
          </w:rPr>
          <w:t>Responsibility in the Use of Animals in Biosciences Research</w:t>
        </w:r>
      </w:hyperlink>
      <w:r w:rsidRPr="00521988">
        <w:rPr>
          <w:rFonts w:asciiTheme="minorHAnsi" w:hAnsiTheme="minorHAnsi" w:cstheme="minorHAnsi"/>
          <w:sz w:val="22"/>
          <w:szCs w:val="22"/>
          <w:lang w:eastAsia="en-GB"/>
        </w:rPr>
        <w:t>’</w:t>
      </w:r>
      <w:r w:rsidR="00521988">
        <w:rPr>
          <w:rFonts w:asciiTheme="minorHAnsi" w:hAnsiTheme="minorHAnsi" w:cstheme="minorHAnsi"/>
          <w:sz w:val="22"/>
          <w:szCs w:val="22"/>
          <w:lang w:eastAsia="en-GB"/>
        </w:rPr>
        <w:t>.</w:t>
      </w:r>
    </w:p>
    <w:p w14:paraId="6F5BF459" w14:textId="77777777" w:rsidR="00521988" w:rsidRPr="00521988" w:rsidRDefault="00521988" w:rsidP="00521988">
      <w:pPr>
        <w:pStyle w:val="ListParagraph"/>
        <w:rPr>
          <w:rFonts w:asciiTheme="minorHAnsi" w:hAnsiTheme="minorHAnsi" w:cstheme="minorHAnsi"/>
          <w:sz w:val="22"/>
          <w:szCs w:val="22"/>
          <w:lang w:eastAsia="en-GB"/>
        </w:rPr>
      </w:pPr>
    </w:p>
    <w:p w14:paraId="50B94A15" w14:textId="77777777" w:rsidR="00521988" w:rsidRPr="00521988" w:rsidRDefault="00521988" w:rsidP="00521988">
      <w:pPr>
        <w:pStyle w:val="ListParagraph"/>
        <w:spacing w:after="240"/>
        <w:ind w:left="714"/>
        <w:rPr>
          <w:rFonts w:asciiTheme="minorHAnsi" w:hAnsiTheme="minorHAnsi" w:cstheme="minorHAnsi"/>
          <w:sz w:val="22"/>
          <w:szCs w:val="22"/>
          <w:lang w:eastAsia="en-GB"/>
        </w:rPr>
      </w:pPr>
    </w:p>
    <w:p w14:paraId="69711390" w14:textId="77777777" w:rsidR="008875DA" w:rsidRPr="00D171A4" w:rsidRDefault="008875DA" w:rsidP="00D171A4">
      <w:pPr>
        <w:pStyle w:val="ListParagraph"/>
        <w:numPr>
          <w:ilvl w:val="0"/>
          <w:numId w:val="18"/>
        </w:numPr>
        <w:spacing w:after="240"/>
        <w:ind w:left="714" w:hanging="357"/>
        <w:rPr>
          <w:rFonts w:asciiTheme="minorHAnsi" w:hAnsiTheme="minorHAnsi" w:cstheme="minorHAnsi"/>
          <w:sz w:val="22"/>
          <w:szCs w:val="22"/>
          <w:lang w:eastAsia="en-GB"/>
        </w:rPr>
      </w:pPr>
      <w:r w:rsidRPr="00D171A4">
        <w:rPr>
          <w:rFonts w:asciiTheme="minorHAnsi" w:hAnsiTheme="minorHAnsi" w:cstheme="minorHAnsi"/>
          <w:sz w:val="22"/>
          <w:szCs w:val="22"/>
          <w:lang w:eastAsia="en-GB"/>
        </w:rPr>
        <w:t>The Charity will not fund research applications which do not comply with this policy.</w:t>
      </w:r>
    </w:p>
    <w:p w14:paraId="3208736C" w14:textId="77777777" w:rsidR="008875DA" w:rsidRPr="004F06CB" w:rsidRDefault="008875DA" w:rsidP="00D171A4">
      <w:pPr>
        <w:spacing w:after="240"/>
      </w:pPr>
    </w:p>
    <w:p w14:paraId="0940D699" w14:textId="77777777" w:rsidR="008875DA" w:rsidRPr="004F06CB" w:rsidRDefault="008875DA">
      <w:pPr>
        <w:rPr>
          <w:rFonts w:cs="Arial"/>
          <w:b/>
          <w:bCs/>
          <w:color w:val="000000"/>
        </w:rPr>
      </w:pPr>
      <w:r w:rsidRPr="004F06CB">
        <w:rPr>
          <w:b/>
          <w:bCs/>
        </w:rPr>
        <w:br w:type="page"/>
      </w:r>
    </w:p>
    <w:p w14:paraId="17754F53" w14:textId="77777777" w:rsidR="008875DA" w:rsidRPr="004F06CB" w:rsidRDefault="00491616" w:rsidP="00D171A4">
      <w:pPr>
        <w:pStyle w:val="Title"/>
      </w:pPr>
      <w:r>
        <w:lastRenderedPageBreak/>
        <w:t>GCHC</w:t>
      </w:r>
      <w:r w:rsidR="00796DDA">
        <w:t>/</w:t>
      </w:r>
      <w:r>
        <w:t>GCHC Research Fund</w:t>
      </w:r>
      <w:r w:rsidR="00796DDA">
        <w:t xml:space="preserve"> – Code of conduct</w:t>
      </w:r>
    </w:p>
    <w:p w14:paraId="0A70EF48" w14:textId="77777777" w:rsidR="008875DA" w:rsidRPr="00D171A4" w:rsidRDefault="008875DA" w:rsidP="00D171A4">
      <w:pPr>
        <w:pStyle w:val="Default"/>
        <w:spacing w:after="240"/>
        <w:rPr>
          <w:rFonts w:asciiTheme="minorHAnsi" w:hAnsiTheme="minorHAnsi"/>
          <w:i/>
          <w:iCs/>
          <w:color w:val="373737"/>
          <w:sz w:val="22"/>
          <w:szCs w:val="22"/>
        </w:rPr>
      </w:pPr>
      <w:r w:rsidRPr="004F06CB">
        <w:rPr>
          <w:rFonts w:asciiTheme="minorHAnsi" w:hAnsiTheme="minorHAnsi"/>
          <w:i/>
          <w:iCs/>
          <w:color w:val="373737"/>
          <w:sz w:val="22"/>
          <w:szCs w:val="22"/>
        </w:rPr>
        <w:t>Code of conduct for scientific advisors, external referees, applicants and charity and support scheme staff</w:t>
      </w:r>
    </w:p>
    <w:p w14:paraId="2998659D" w14:textId="77777777" w:rsidR="008875DA"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 xml:space="preserve">Details of research applications and related correspondence, Steering Committee meetings papers, and the identity of external referees are strictly confidential and must be kept secure and not disseminated to or discussed with others outside the review process. </w:t>
      </w:r>
    </w:p>
    <w:p w14:paraId="567F0450" w14:textId="77777777" w:rsidR="00D171A4" w:rsidRPr="00D171A4" w:rsidRDefault="00D171A4" w:rsidP="00D171A4">
      <w:pPr>
        <w:pStyle w:val="ListParagraph"/>
        <w:ind w:left="709"/>
        <w:rPr>
          <w:rFonts w:asciiTheme="minorHAnsi" w:hAnsiTheme="minorHAnsi" w:cstheme="minorHAnsi"/>
          <w:sz w:val="22"/>
          <w:szCs w:val="22"/>
        </w:rPr>
      </w:pPr>
    </w:p>
    <w:p w14:paraId="61D54774" w14:textId="77777777" w:rsidR="008875DA"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 xml:space="preserve">Committee members and external referees can expect that their comments will be treated in confidence by </w:t>
      </w:r>
      <w:r w:rsidR="00582D38">
        <w:rPr>
          <w:rFonts w:asciiTheme="minorHAnsi" w:hAnsiTheme="minorHAnsi" w:cstheme="minorHAnsi"/>
          <w:sz w:val="22"/>
          <w:szCs w:val="22"/>
        </w:rPr>
        <w:t>Research Fund</w:t>
      </w:r>
      <w:r w:rsidRPr="00D171A4">
        <w:rPr>
          <w:rFonts w:asciiTheme="minorHAnsi" w:hAnsiTheme="minorHAnsi" w:cstheme="minorHAnsi"/>
          <w:sz w:val="22"/>
          <w:szCs w:val="22"/>
        </w:rPr>
        <w:t xml:space="preserve"> staff. Applicants can expect that </w:t>
      </w:r>
      <w:r w:rsidR="00582D38">
        <w:rPr>
          <w:rFonts w:asciiTheme="minorHAnsi" w:hAnsiTheme="minorHAnsi" w:cstheme="minorHAnsi"/>
          <w:sz w:val="22"/>
          <w:szCs w:val="22"/>
        </w:rPr>
        <w:t>Research Fund</w:t>
      </w:r>
      <w:r w:rsidRPr="00D171A4">
        <w:rPr>
          <w:rFonts w:asciiTheme="minorHAnsi" w:hAnsiTheme="minorHAnsi" w:cstheme="minorHAnsi"/>
          <w:sz w:val="22"/>
          <w:szCs w:val="22"/>
        </w:rPr>
        <w:t xml:space="preserve"> staff will not disclose details of their applications to those outside the review process. </w:t>
      </w:r>
    </w:p>
    <w:p w14:paraId="4E23178A" w14:textId="77777777" w:rsidR="00D171A4" w:rsidRDefault="00D171A4" w:rsidP="00D171A4">
      <w:pPr>
        <w:pStyle w:val="ListParagraph"/>
        <w:ind w:left="709"/>
        <w:rPr>
          <w:rFonts w:asciiTheme="minorHAnsi" w:hAnsiTheme="minorHAnsi" w:cstheme="minorHAnsi"/>
          <w:sz w:val="22"/>
          <w:szCs w:val="22"/>
        </w:rPr>
      </w:pPr>
    </w:p>
    <w:p w14:paraId="334AE047" w14:textId="77777777" w:rsidR="008875DA"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 xml:space="preserve">When we inform applicants of the outcome of their applications, we provide anonymous versions of referees' comments, and may also summarise the conclusion reached by the External Panel or Steering Committee. Information that might identify the comments of individual Panel or Committee members or referees is never revealed. </w:t>
      </w:r>
    </w:p>
    <w:p w14:paraId="5A8AC0C9" w14:textId="77777777" w:rsidR="00D171A4" w:rsidRPr="00D171A4" w:rsidRDefault="00D171A4" w:rsidP="00D171A4">
      <w:pPr>
        <w:pStyle w:val="ListParagraph"/>
        <w:ind w:left="709"/>
        <w:rPr>
          <w:rFonts w:asciiTheme="minorHAnsi" w:hAnsiTheme="minorHAnsi" w:cstheme="minorHAnsi"/>
          <w:sz w:val="22"/>
          <w:szCs w:val="22"/>
        </w:rPr>
      </w:pPr>
    </w:p>
    <w:p w14:paraId="1812B351" w14:textId="77777777" w:rsidR="00D171A4"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 xml:space="preserve">It is our policy to let external referees know the final outcome of applications they have reviewed after we have communicated decisions to applicants. Referees agree to treat all details of applications and their outcomes as confidential. </w:t>
      </w:r>
    </w:p>
    <w:p w14:paraId="2075EB2B" w14:textId="77777777" w:rsidR="00D171A4" w:rsidRPr="00D171A4" w:rsidRDefault="00D171A4" w:rsidP="00D171A4">
      <w:pPr>
        <w:pStyle w:val="ListParagraph"/>
        <w:rPr>
          <w:rFonts w:asciiTheme="minorHAnsi" w:hAnsiTheme="minorHAnsi" w:cstheme="minorHAnsi"/>
          <w:sz w:val="22"/>
          <w:szCs w:val="22"/>
        </w:rPr>
      </w:pPr>
    </w:p>
    <w:p w14:paraId="66CB81B2" w14:textId="77777777" w:rsidR="008875DA"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Steering Committee and external panel members are required to complete a conflict of interest declaration when they become a member of the committee or panel, and annually thereafter, in which they must declare any interests which may potentially cause a conflict in the course of fulfilling their duties and responsibilities as a committee member. No Committee member with a conflict of interest with a particular application may participate in the review of that application. As a result, members who have an application under consideration will not receive any of the reviewers’ comments on that application and shall absent themselves from the room when that application is up for review. In cases where the potential for conflict is uncertain, the Chair of the Steering Committee shall judge whether the individual should be excluded from the discussions.</w:t>
      </w:r>
    </w:p>
    <w:p w14:paraId="283B88E5" w14:textId="77777777" w:rsidR="00D171A4" w:rsidRPr="00D171A4" w:rsidRDefault="00D171A4" w:rsidP="00D171A4">
      <w:pPr>
        <w:pStyle w:val="ListParagraph"/>
        <w:rPr>
          <w:rFonts w:asciiTheme="minorHAnsi" w:hAnsiTheme="minorHAnsi" w:cstheme="minorHAnsi"/>
          <w:sz w:val="22"/>
          <w:szCs w:val="22"/>
        </w:rPr>
      </w:pPr>
    </w:p>
    <w:p w14:paraId="0EFF7D01" w14:textId="77777777" w:rsidR="008875DA"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 xml:space="preserve">Applicants should not, under any circumstances, directly approach members of the Steering Committee in connection with their (or another's) research application. </w:t>
      </w:r>
    </w:p>
    <w:p w14:paraId="7A6B5199" w14:textId="77777777" w:rsidR="00D171A4" w:rsidRPr="00D171A4" w:rsidRDefault="00D171A4" w:rsidP="00D171A4">
      <w:pPr>
        <w:pStyle w:val="ListParagraph"/>
        <w:rPr>
          <w:rFonts w:asciiTheme="minorHAnsi" w:hAnsiTheme="minorHAnsi" w:cstheme="minorHAnsi"/>
          <w:sz w:val="22"/>
          <w:szCs w:val="22"/>
        </w:rPr>
      </w:pPr>
    </w:p>
    <w:p w14:paraId="02264A4E" w14:textId="77777777" w:rsidR="008875DA" w:rsidRPr="00D171A4" w:rsidRDefault="008875DA" w:rsidP="00D171A4">
      <w:pPr>
        <w:pStyle w:val="ListParagraph"/>
        <w:numPr>
          <w:ilvl w:val="0"/>
          <w:numId w:val="20"/>
        </w:numPr>
        <w:ind w:left="709" w:hanging="349"/>
        <w:rPr>
          <w:rFonts w:asciiTheme="minorHAnsi" w:hAnsiTheme="minorHAnsi" w:cstheme="minorHAnsi"/>
          <w:sz w:val="22"/>
          <w:szCs w:val="22"/>
        </w:rPr>
      </w:pPr>
      <w:r w:rsidRPr="00D171A4">
        <w:rPr>
          <w:rFonts w:asciiTheme="minorHAnsi" w:hAnsiTheme="minorHAnsi" w:cstheme="minorHAnsi"/>
          <w:sz w:val="22"/>
          <w:szCs w:val="22"/>
        </w:rPr>
        <w:t xml:space="preserve">Committee members should refuse any requests for information or feedback from applicants on how a particular judgement was reached. </w:t>
      </w:r>
    </w:p>
    <w:sectPr w:rsidR="008875DA" w:rsidRPr="00D171A4" w:rsidSect="004554AF">
      <w:footerReference w:type="defaul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6DC40" w14:textId="77777777" w:rsidR="00331C54" w:rsidRDefault="00331C54" w:rsidP="00D171A4">
      <w:pPr>
        <w:spacing w:after="0" w:line="240" w:lineRule="auto"/>
      </w:pPr>
      <w:r>
        <w:separator/>
      </w:r>
    </w:p>
  </w:endnote>
  <w:endnote w:type="continuationSeparator" w:id="0">
    <w:p w14:paraId="49C0FDB2" w14:textId="77777777" w:rsidR="00331C54" w:rsidRDefault="00331C54" w:rsidP="00D1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9D73" w14:textId="530BE76F" w:rsidR="00D171A4" w:rsidRPr="00D171A4" w:rsidRDefault="00491616" w:rsidP="00D171A4">
    <w:pPr>
      <w:pStyle w:val="Footer"/>
      <w:jc w:val="right"/>
      <w:rPr>
        <w:i/>
      </w:rPr>
    </w:pPr>
    <w:r>
      <w:rPr>
        <w:i/>
      </w:rPr>
      <w:t xml:space="preserve">Version </w:t>
    </w:r>
    <w:r w:rsidR="00F2079F">
      <w:rPr>
        <w:i/>
      </w:rPr>
      <w:t>6</w:t>
    </w:r>
    <w:r w:rsidR="00796DDA">
      <w:rPr>
        <w:i/>
      </w:rPr>
      <w:t xml:space="preserve">.0 </w:t>
    </w:r>
    <w:r>
      <w:rPr>
        <w:i/>
      </w:rPr>
      <w:t xml:space="preserve">  </w:t>
    </w:r>
    <w:r w:rsidR="009E6358">
      <w:rPr>
        <w:i/>
      </w:rPr>
      <w:t>2</w:t>
    </w:r>
    <w:r w:rsidR="00F2079F">
      <w:rPr>
        <w:i/>
      </w:rPr>
      <w:t>9</w:t>
    </w:r>
    <w:r w:rsidR="009E6358">
      <w:rPr>
        <w:i/>
      </w:rPr>
      <w:t>/</w:t>
    </w:r>
    <w:r w:rsidR="00F2079F">
      <w:rPr>
        <w:i/>
      </w:rPr>
      <w:t>7</w:t>
    </w:r>
    <w:r w:rsidR="009E6358">
      <w:rPr>
        <w:i/>
      </w:rPr>
      <w:t>/</w:t>
    </w:r>
    <w:r w:rsidR="00F2079F">
      <w:rPr>
        <w:i/>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EF99" w14:textId="77777777" w:rsidR="00331C54" w:rsidRDefault="00331C54" w:rsidP="00D171A4">
      <w:pPr>
        <w:spacing w:after="0" w:line="240" w:lineRule="auto"/>
      </w:pPr>
      <w:r>
        <w:separator/>
      </w:r>
    </w:p>
  </w:footnote>
  <w:footnote w:type="continuationSeparator" w:id="0">
    <w:p w14:paraId="626C6715" w14:textId="77777777" w:rsidR="00331C54" w:rsidRDefault="00331C54" w:rsidP="00D17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418A"/>
    <w:multiLevelType w:val="hybridMultilevel"/>
    <w:tmpl w:val="2A4E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94414"/>
    <w:multiLevelType w:val="hybridMultilevel"/>
    <w:tmpl w:val="FF80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7735C"/>
    <w:multiLevelType w:val="hybridMultilevel"/>
    <w:tmpl w:val="5670746A"/>
    <w:lvl w:ilvl="0" w:tplc="BE30C8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6212E"/>
    <w:multiLevelType w:val="hybridMultilevel"/>
    <w:tmpl w:val="439C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103E2"/>
    <w:multiLevelType w:val="multilevel"/>
    <w:tmpl w:val="67187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C563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306C7C"/>
    <w:multiLevelType w:val="hybridMultilevel"/>
    <w:tmpl w:val="3BCC6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24EBA"/>
    <w:multiLevelType w:val="hybridMultilevel"/>
    <w:tmpl w:val="142C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43EA5"/>
    <w:multiLevelType w:val="hybridMultilevel"/>
    <w:tmpl w:val="1908A8F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93F684D"/>
    <w:multiLevelType w:val="multilevel"/>
    <w:tmpl w:val="3EA6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418E6"/>
    <w:multiLevelType w:val="hybridMultilevel"/>
    <w:tmpl w:val="CCC2E2C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96B8C"/>
    <w:multiLevelType w:val="hybridMultilevel"/>
    <w:tmpl w:val="61D83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52774A"/>
    <w:multiLevelType w:val="hybridMultilevel"/>
    <w:tmpl w:val="5DB0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E70C0"/>
    <w:multiLevelType w:val="hybridMultilevel"/>
    <w:tmpl w:val="8B82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047CE"/>
    <w:multiLevelType w:val="hybridMultilevel"/>
    <w:tmpl w:val="004A5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E93804"/>
    <w:multiLevelType w:val="hybridMultilevel"/>
    <w:tmpl w:val="60D8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766E8"/>
    <w:multiLevelType w:val="multilevel"/>
    <w:tmpl w:val="5CDCF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36647B"/>
    <w:multiLevelType w:val="multilevel"/>
    <w:tmpl w:val="2D04774C"/>
    <w:name w:val="BurnessNumbering"/>
    <w:lvl w:ilvl="0">
      <w:start w:val="1"/>
      <w:numFmt w:val="decimal"/>
      <w:lvlRestart w:val="0"/>
      <w:pStyle w:val="BurnessNumbering1"/>
      <w:lvlText w:val="%1"/>
      <w:lvlJc w:val="left"/>
      <w:pPr>
        <w:tabs>
          <w:tab w:val="num" w:pos="709"/>
        </w:tabs>
        <w:ind w:left="709" w:hanging="709"/>
      </w:pPr>
      <w:rPr>
        <w:rFonts w:ascii="Times New Roman" w:hAnsi="Times New Roman" w:cs="Times New Roman" w:hint="default"/>
        <w:b w:val="0"/>
        <w:i w:val="0"/>
      </w:rPr>
    </w:lvl>
    <w:lvl w:ilvl="1">
      <w:start w:val="1"/>
      <w:numFmt w:val="decimal"/>
      <w:pStyle w:val="BurnessNumbering2"/>
      <w:lvlText w:val="%1.%2"/>
      <w:lvlJc w:val="left"/>
      <w:pPr>
        <w:tabs>
          <w:tab w:val="num" w:pos="709"/>
        </w:tabs>
        <w:ind w:left="709" w:hanging="709"/>
      </w:pPr>
      <w:rPr>
        <w:rFonts w:hint="default"/>
        <w:b w:val="0"/>
      </w:rPr>
    </w:lvl>
    <w:lvl w:ilvl="2">
      <w:start w:val="1"/>
      <w:numFmt w:val="decimal"/>
      <w:pStyle w:val="BurnessNumbering3"/>
      <w:lvlText w:val="%1.%2.%3"/>
      <w:lvlJc w:val="left"/>
      <w:pPr>
        <w:tabs>
          <w:tab w:val="num" w:pos="1417"/>
        </w:tabs>
        <w:ind w:left="1417" w:hanging="708"/>
      </w:pPr>
      <w:rPr>
        <w:rFonts w:hint="default"/>
        <w:b w:val="0"/>
      </w:rPr>
    </w:lvl>
    <w:lvl w:ilvl="3">
      <w:start w:val="1"/>
      <w:numFmt w:val="decimal"/>
      <w:pStyle w:val="BurnessNumbering4"/>
      <w:lvlText w:val="%1.%2.%3.%4"/>
      <w:lvlJc w:val="left"/>
      <w:pPr>
        <w:tabs>
          <w:tab w:val="num" w:pos="2268"/>
        </w:tabs>
        <w:ind w:left="2268" w:hanging="851"/>
      </w:pPr>
      <w:rPr>
        <w:rFonts w:hint="default"/>
        <w:b w:val="0"/>
      </w:rPr>
    </w:lvl>
    <w:lvl w:ilvl="4">
      <w:start w:val="1"/>
      <w:numFmt w:val="lowerLetter"/>
      <w:pStyle w:val="Heading5"/>
      <w:suff w:val="nothing"/>
      <w:lvlText w:val="%5"/>
      <w:lvlJc w:val="left"/>
      <w:pPr>
        <w:ind w:left="0" w:firstLine="1701"/>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15:restartNumberingAfterBreak="0">
    <w:nsid w:val="70B51E67"/>
    <w:multiLevelType w:val="multilevel"/>
    <w:tmpl w:val="35DC8E1E"/>
    <w:lvl w:ilvl="0">
      <w:start w:val="3"/>
      <w:numFmt w:val="decimal"/>
      <w:lvlText w:val="%1"/>
      <w:legacy w:legacy="1" w:legacySpace="0" w:legacyIndent="0"/>
      <w:lvlJc w:val="left"/>
      <w:rPr>
        <w:rFonts w:cs="Times New Roman"/>
      </w:rPr>
    </w:lvl>
    <w:lvl w:ilvl="1">
      <w:start w:val="3"/>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440"/>
      <w:lvlJc w:val="left"/>
      <w:pPr>
        <w:ind w:left="1440" w:hanging="1440"/>
      </w:pPr>
      <w:rPr>
        <w:rFonts w:cs="Times New Roman"/>
      </w:rPr>
    </w:lvl>
  </w:abstractNum>
  <w:abstractNum w:abstractNumId="19" w15:restartNumberingAfterBreak="0">
    <w:nsid w:val="7B6A7639"/>
    <w:multiLevelType w:val="hybridMultilevel"/>
    <w:tmpl w:val="76DC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8"/>
  </w:num>
  <w:num w:numId="5">
    <w:abstractNumId w:val="10"/>
  </w:num>
  <w:num w:numId="6">
    <w:abstractNumId w:val="8"/>
  </w:num>
  <w:num w:numId="7">
    <w:abstractNumId w:val="1"/>
  </w:num>
  <w:num w:numId="8">
    <w:abstractNumId w:val="7"/>
  </w:num>
  <w:num w:numId="9">
    <w:abstractNumId w:val="19"/>
  </w:num>
  <w:num w:numId="10">
    <w:abstractNumId w:val="0"/>
  </w:num>
  <w:num w:numId="11">
    <w:abstractNumId w:val="16"/>
  </w:num>
  <w:num w:numId="12">
    <w:abstractNumId w:val="4"/>
  </w:num>
  <w:num w:numId="13">
    <w:abstractNumId w:val="3"/>
  </w:num>
  <w:num w:numId="14">
    <w:abstractNumId w:val="13"/>
  </w:num>
  <w:num w:numId="15">
    <w:abstractNumId w:val="15"/>
  </w:num>
  <w:num w:numId="16">
    <w:abstractNumId w:val="12"/>
  </w:num>
  <w:num w:numId="17">
    <w:abstractNumId w:val="14"/>
  </w:num>
  <w:num w:numId="18">
    <w:abstractNumId w:val="6"/>
  </w:num>
  <w:num w:numId="19">
    <w:abstractNumId w:val="11"/>
  </w:num>
  <w:num w:numId="20">
    <w:abstractNumId w:val="2"/>
  </w:num>
  <w:num w:numId="21">
    <w:abstractNumId w:val="10"/>
  </w:num>
  <w:num w:numId="22">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C19"/>
    <w:rsid w:val="00031132"/>
    <w:rsid w:val="00031157"/>
    <w:rsid w:val="00032DDB"/>
    <w:rsid w:val="000A1C88"/>
    <w:rsid w:val="000C2543"/>
    <w:rsid w:val="000F0262"/>
    <w:rsid w:val="001020A5"/>
    <w:rsid w:val="0011241B"/>
    <w:rsid w:val="001257A1"/>
    <w:rsid w:val="00136AD2"/>
    <w:rsid w:val="0014622C"/>
    <w:rsid w:val="00166A9A"/>
    <w:rsid w:val="00173446"/>
    <w:rsid w:val="00191E10"/>
    <w:rsid w:val="001F246F"/>
    <w:rsid w:val="001F2DE5"/>
    <w:rsid w:val="00261A55"/>
    <w:rsid w:val="00291E60"/>
    <w:rsid w:val="00296B32"/>
    <w:rsid w:val="002A376B"/>
    <w:rsid w:val="003044A7"/>
    <w:rsid w:val="00326468"/>
    <w:rsid w:val="00331C54"/>
    <w:rsid w:val="00342A75"/>
    <w:rsid w:val="00362873"/>
    <w:rsid w:val="003812D2"/>
    <w:rsid w:val="00390747"/>
    <w:rsid w:val="00394C0E"/>
    <w:rsid w:val="003A294D"/>
    <w:rsid w:val="003B1988"/>
    <w:rsid w:val="00407679"/>
    <w:rsid w:val="00417BD1"/>
    <w:rsid w:val="004423BB"/>
    <w:rsid w:val="00445FC9"/>
    <w:rsid w:val="0045115B"/>
    <w:rsid w:val="004554AF"/>
    <w:rsid w:val="00470CF7"/>
    <w:rsid w:val="00491616"/>
    <w:rsid w:val="00496317"/>
    <w:rsid w:val="0049792A"/>
    <w:rsid w:val="004C013F"/>
    <w:rsid w:val="004F06CB"/>
    <w:rsid w:val="00500C6C"/>
    <w:rsid w:val="00512E74"/>
    <w:rsid w:val="00517C85"/>
    <w:rsid w:val="00521988"/>
    <w:rsid w:val="00542508"/>
    <w:rsid w:val="00576A47"/>
    <w:rsid w:val="00582D38"/>
    <w:rsid w:val="005A17E5"/>
    <w:rsid w:val="005C6FA8"/>
    <w:rsid w:val="005E58CA"/>
    <w:rsid w:val="006635DB"/>
    <w:rsid w:val="006662BB"/>
    <w:rsid w:val="006B79F3"/>
    <w:rsid w:val="006D5F77"/>
    <w:rsid w:val="006F0415"/>
    <w:rsid w:val="00780F9A"/>
    <w:rsid w:val="00785805"/>
    <w:rsid w:val="00796DDA"/>
    <w:rsid w:val="007E3063"/>
    <w:rsid w:val="007E44FF"/>
    <w:rsid w:val="008619C5"/>
    <w:rsid w:val="008875DA"/>
    <w:rsid w:val="00891ECC"/>
    <w:rsid w:val="008977DF"/>
    <w:rsid w:val="00984D11"/>
    <w:rsid w:val="009B5211"/>
    <w:rsid w:val="009D56D7"/>
    <w:rsid w:val="009D57F9"/>
    <w:rsid w:val="009E40AC"/>
    <w:rsid w:val="009E49FF"/>
    <w:rsid w:val="009E6358"/>
    <w:rsid w:val="00A53F2C"/>
    <w:rsid w:val="00A71423"/>
    <w:rsid w:val="00A818FF"/>
    <w:rsid w:val="00A97C19"/>
    <w:rsid w:val="00B062C5"/>
    <w:rsid w:val="00B15801"/>
    <w:rsid w:val="00B37979"/>
    <w:rsid w:val="00B56C47"/>
    <w:rsid w:val="00B90A63"/>
    <w:rsid w:val="00BC2A5E"/>
    <w:rsid w:val="00BE1DF4"/>
    <w:rsid w:val="00C13859"/>
    <w:rsid w:val="00C33139"/>
    <w:rsid w:val="00C55AFD"/>
    <w:rsid w:val="00CA1799"/>
    <w:rsid w:val="00CA311A"/>
    <w:rsid w:val="00CB49B8"/>
    <w:rsid w:val="00CC0290"/>
    <w:rsid w:val="00D171A4"/>
    <w:rsid w:val="00D916F8"/>
    <w:rsid w:val="00DB4B18"/>
    <w:rsid w:val="00DE1699"/>
    <w:rsid w:val="00E1206A"/>
    <w:rsid w:val="00E25846"/>
    <w:rsid w:val="00E43D8E"/>
    <w:rsid w:val="00E723F5"/>
    <w:rsid w:val="00E73D0D"/>
    <w:rsid w:val="00E80C1C"/>
    <w:rsid w:val="00E90C36"/>
    <w:rsid w:val="00EC75A9"/>
    <w:rsid w:val="00EF2D01"/>
    <w:rsid w:val="00F12E5E"/>
    <w:rsid w:val="00F15E95"/>
    <w:rsid w:val="00F2079F"/>
    <w:rsid w:val="00F41D77"/>
    <w:rsid w:val="00F52FA8"/>
    <w:rsid w:val="00F839A9"/>
    <w:rsid w:val="00F90674"/>
    <w:rsid w:val="00FB3935"/>
    <w:rsid w:val="00FD3143"/>
    <w:rsid w:val="00FD46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C593FD"/>
  <w15:docId w15:val="{9D190D8E-563E-43C0-BA15-C9AFC774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D2"/>
  </w:style>
  <w:style w:type="paragraph" w:styleId="Heading1">
    <w:name w:val="heading 1"/>
    <w:basedOn w:val="Normal"/>
    <w:link w:val="Heading1Char"/>
    <w:uiPriority w:val="9"/>
    <w:qFormat/>
    <w:rsid w:val="00A97C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next w:val="Normal"/>
    <w:link w:val="Heading5Char"/>
    <w:qFormat/>
    <w:rsid w:val="00CC0290"/>
    <w:pPr>
      <w:keepNext/>
      <w:numPr>
        <w:ilvl w:val="4"/>
        <w:numId w:val="2"/>
      </w:numPr>
      <w:tabs>
        <w:tab w:val="left" w:pos="4320"/>
        <w:tab w:val="left" w:pos="5760"/>
      </w:tabs>
      <w:spacing w:after="0" w:line="240" w:lineRule="auto"/>
      <w:ind w:right="29"/>
      <w:jc w:val="center"/>
      <w:outlineLvl w:val="4"/>
    </w:pPr>
    <w:rPr>
      <w:rFonts w:ascii="Times New Roman" w:eastAsia="Times New Roman" w:hAnsi="Times New Roman" w:cs="Times New Roman"/>
      <w:b/>
      <w:bCs/>
      <w:snapToGrid w:val="0"/>
      <w:sz w:val="24"/>
      <w:szCs w:val="20"/>
    </w:rPr>
  </w:style>
  <w:style w:type="paragraph" w:styleId="Heading6">
    <w:name w:val="heading 6"/>
    <w:basedOn w:val="Normal"/>
    <w:next w:val="Normal"/>
    <w:link w:val="Heading6Char"/>
    <w:qFormat/>
    <w:rsid w:val="00CC0290"/>
    <w:pPr>
      <w:keepNext/>
      <w:numPr>
        <w:ilvl w:val="5"/>
        <w:numId w:val="2"/>
      </w:numPr>
      <w:tabs>
        <w:tab w:val="right" w:pos="6781"/>
      </w:tabs>
      <w:spacing w:after="0" w:line="240" w:lineRule="auto"/>
      <w:ind w:right="-547"/>
      <w:jc w:val="center"/>
      <w:outlineLvl w:val="5"/>
    </w:pPr>
    <w:rPr>
      <w:rFonts w:ascii="Times New Roman" w:eastAsia="Times New Roman" w:hAnsi="Times New Roman" w:cs="Times New Roman"/>
      <w:b/>
      <w:bCs/>
      <w:snapToGrid w:val="0"/>
      <w:sz w:val="24"/>
      <w:szCs w:val="20"/>
    </w:rPr>
  </w:style>
  <w:style w:type="paragraph" w:styleId="Heading7">
    <w:name w:val="heading 7"/>
    <w:basedOn w:val="Normal"/>
    <w:next w:val="Normal"/>
    <w:link w:val="Heading7Char"/>
    <w:qFormat/>
    <w:rsid w:val="00CC0290"/>
    <w:pPr>
      <w:numPr>
        <w:ilvl w:val="6"/>
        <w:numId w:val="2"/>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C0290"/>
    <w:pPr>
      <w:numPr>
        <w:ilvl w:val="7"/>
        <w:numId w:val="2"/>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C0290"/>
    <w:pPr>
      <w:numPr>
        <w:ilvl w:val="8"/>
        <w:numId w:val="2"/>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C1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A9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97C19"/>
  </w:style>
  <w:style w:type="character" w:styleId="Hyperlink">
    <w:name w:val="Hyperlink"/>
    <w:basedOn w:val="DefaultParagraphFont"/>
    <w:uiPriority w:val="99"/>
    <w:unhideWhenUsed/>
    <w:rsid w:val="00A97C19"/>
    <w:rPr>
      <w:color w:val="0000FF"/>
      <w:u w:val="single"/>
    </w:rPr>
  </w:style>
  <w:style w:type="paragraph" w:styleId="BalloonText">
    <w:name w:val="Balloon Text"/>
    <w:basedOn w:val="Normal"/>
    <w:link w:val="BalloonTextChar"/>
    <w:uiPriority w:val="99"/>
    <w:semiHidden/>
    <w:unhideWhenUsed/>
    <w:rsid w:val="00A97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C19"/>
    <w:rPr>
      <w:rFonts w:ascii="Tahoma" w:hAnsi="Tahoma" w:cs="Tahoma"/>
      <w:sz w:val="16"/>
      <w:szCs w:val="16"/>
    </w:rPr>
  </w:style>
  <w:style w:type="character" w:customStyle="1" w:styleId="Heading5Char">
    <w:name w:val="Heading 5 Char"/>
    <w:basedOn w:val="DefaultParagraphFont"/>
    <w:link w:val="Heading5"/>
    <w:rsid w:val="00CC0290"/>
    <w:rPr>
      <w:rFonts w:ascii="Times New Roman" w:eastAsia="Times New Roman" w:hAnsi="Times New Roman" w:cs="Times New Roman"/>
      <w:b/>
      <w:bCs/>
      <w:snapToGrid w:val="0"/>
      <w:sz w:val="24"/>
      <w:szCs w:val="20"/>
    </w:rPr>
  </w:style>
  <w:style w:type="character" w:customStyle="1" w:styleId="Heading6Char">
    <w:name w:val="Heading 6 Char"/>
    <w:basedOn w:val="DefaultParagraphFont"/>
    <w:link w:val="Heading6"/>
    <w:rsid w:val="00CC0290"/>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rsid w:val="00CC02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C029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C0290"/>
    <w:rPr>
      <w:rFonts w:ascii="Arial" w:eastAsia="Times New Roman" w:hAnsi="Arial" w:cs="Arial"/>
    </w:rPr>
  </w:style>
  <w:style w:type="paragraph" w:customStyle="1" w:styleId="BurnessNumbering1">
    <w:name w:val="BurnessNumbering1"/>
    <w:basedOn w:val="Normal"/>
    <w:rsid w:val="00CC0290"/>
    <w:pPr>
      <w:numPr>
        <w:numId w:val="2"/>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CC0290"/>
    <w:pPr>
      <w:numPr>
        <w:ilvl w:val="1"/>
      </w:numPr>
    </w:pPr>
  </w:style>
  <w:style w:type="paragraph" w:customStyle="1" w:styleId="BurnessNumbering3">
    <w:name w:val="BurnessNumbering3"/>
    <w:basedOn w:val="BurnessNumbering2"/>
    <w:rsid w:val="00CC0290"/>
    <w:pPr>
      <w:numPr>
        <w:ilvl w:val="2"/>
      </w:numPr>
    </w:pPr>
  </w:style>
  <w:style w:type="paragraph" w:customStyle="1" w:styleId="BurnessNumbering4">
    <w:name w:val="BurnessNumbering4"/>
    <w:basedOn w:val="Normal"/>
    <w:rsid w:val="00CC0290"/>
    <w:pPr>
      <w:numPr>
        <w:ilvl w:val="3"/>
        <w:numId w:val="2"/>
      </w:num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A818FF"/>
    <w:pPr>
      <w:autoSpaceDE w:val="0"/>
      <w:autoSpaceDN w:val="0"/>
      <w:adjustRightInd w:val="0"/>
      <w:spacing w:after="0" w:line="240" w:lineRule="auto"/>
    </w:pPr>
    <w:rPr>
      <w:rFonts w:ascii="Arial" w:hAnsi="Arial" w:cs="Arial"/>
      <w:color w:val="000000"/>
      <w:sz w:val="24"/>
      <w:szCs w:val="24"/>
    </w:rPr>
  </w:style>
  <w:style w:type="paragraph" w:customStyle="1" w:styleId="DHSText10pt">
    <w:name w:val="DHS Text 10pt"/>
    <w:basedOn w:val="Normal"/>
    <w:uiPriority w:val="99"/>
    <w:rsid w:val="004554A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lang w:val="en-AU"/>
    </w:rPr>
  </w:style>
  <w:style w:type="paragraph" w:customStyle="1" w:styleId="Healthheading2">
    <w:name w:val="Health heading 2"/>
    <w:uiPriority w:val="99"/>
    <w:rsid w:val="004554AF"/>
    <w:pPr>
      <w:keepNext/>
      <w:keepLines/>
      <w:spacing w:before="280" w:after="120" w:line="320" w:lineRule="atLeast"/>
    </w:pPr>
    <w:rPr>
      <w:rFonts w:ascii="Arial" w:eastAsia="MS Mincho" w:hAnsi="Arial" w:cs="Times New Roman"/>
      <w:b/>
      <w:sz w:val="28"/>
      <w:szCs w:val="24"/>
      <w:lang w:val="en-AU"/>
    </w:rPr>
  </w:style>
  <w:style w:type="paragraph" w:styleId="ListParagraph">
    <w:name w:val="List Paragraph"/>
    <w:basedOn w:val="Normal"/>
    <w:uiPriority w:val="99"/>
    <w:qFormat/>
    <w:rsid w:val="004554AF"/>
    <w:pPr>
      <w:spacing w:after="0" w:line="240" w:lineRule="auto"/>
      <w:ind w:left="720"/>
      <w:contextualSpacing/>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2A376B"/>
    <w:rPr>
      <w:sz w:val="16"/>
      <w:szCs w:val="16"/>
    </w:rPr>
  </w:style>
  <w:style w:type="paragraph" w:styleId="CommentText">
    <w:name w:val="annotation text"/>
    <w:basedOn w:val="Normal"/>
    <w:link w:val="CommentTextChar"/>
    <w:uiPriority w:val="99"/>
    <w:semiHidden/>
    <w:unhideWhenUsed/>
    <w:rsid w:val="002A376B"/>
    <w:pPr>
      <w:spacing w:line="240" w:lineRule="auto"/>
    </w:pPr>
    <w:rPr>
      <w:sz w:val="20"/>
      <w:szCs w:val="20"/>
    </w:rPr>
  </w:style>
  <w:style w:type="character" w:customStyle="1" w:styleId="CommentTextChar">
    <w:name w:val="Comment Text Char"/>
    <w:basedOn w:val="DefaultParagraphFont"/>
    <w:link w:val="CommentText"/>
    <w:uiPriority w:val="99"/>
    <w:semiHidden/>
    <w:rsid w:val="002A376B"/>
    <w:rPr>
      <w:sz w:val="20"/>
      <w:szCs w:val="20"/>
    </w:rPr>
  </w:style>
  <w:style w:type="paragraph" w:styleId="CommentSubject">
    <w:name w:val="annotation subject"/>
    <w:basedOn w:val="CommentText"/>
    <w:next w:val="CommentText"/>
    <w:link w:val="CommentSubjectChar"/>
    <w:uiPriority w:val="99"/>
    <w:semiHidden/>
    <w:unhideWhenUsed/>
    <w:rsid w:val="002A376B"/>
    <w:rPr>
      <w:b/>
      <w:bCs/>
    </w:rPr>
  </w:style>
  <w:style w:type="character" w:customStyle="1" w:styleId="CommentSubjectChar">
    <w:name w:val="Comment Subject Char"/>
    <w:basedOn w:val="CommentTextChar"/>
    <w:link w:val="CommentSubject"/>
    <w:uiPriority w:val="99"/>
    <w:semiHidden/>
    <w:rsid w:val="002A376B"/>
    <w:rPr>
      <w:b/>
      <w:bCs/>
      <w:sz w:val="20"/>
      <w:szCs w:val="20"/>
    </w:rPr>
  </w:style>
  <w:style w:type="paragraph" w:styleId="Title">
    <w:name w:val="Title"/>
    <w:basedOn w:val="Normal"/>
    <w:next w:val="Normal"/>
    <w:link w:val="TitleChar"/>
    <w:uiPriority w:val="10"/>
    <w:qFormat/>
    <w:rsid w:val="000311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113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171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1A4"/>
  </w:style>
  <w:style w:type="paragraph" w:styleId="Footer">
    <w:name w:val="footer"/>
    <w:basedOn w:val="Normal"/>
    <w:link w:val="FooterChar"/>
    <w:uiPriority w:val="99"/>
    <w:unhideWhenUsed/>
    <w:rsid w:val="00D171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1A4"/>
  </w:style>
  <w:style w:type="character" w:styleId="FollowedHyperlink">
    <w:name w:val="FollowedHyperlink"/>
    <w:basedOn w:val="DefaultParagraphFont"/>
    <w:uiPriority w:val="99"/>
    <w:semiHidden/>
    <w:unhideWhenUsed/>
    <w:rsid w:val="005C6FA8"/>
    <w:rPr>
      <w:color w:val="800080" w:themeColor="followedHyperlink"/>
      <w:u w:val="single"/>
    </w:rPr>
  </w:style>
  <w:style w:type="paragraph" w:styleId="BodyText">
    <w:name w:val="Body Text"/>
    <w:basedOn w:val="Normal"/>
    <w:link w:val="BodyTextChar"/>
    <w:uiPriority w:val="1"/>
    <w:qFormat/>
    <w:rsid w:val="005C6FA8"/>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5C6FA8"/>
    <w:rPr>
      <w:rFonts w:ascii="Arial" w:eastAsia="Arial" w:hAnsi="Arial" w:cs="Arial"/>
      <w:sz w:val="20"/>
      <w:szCs w:val="20"/>
      <w:lang w:eastAsia="en-GB" w:bidi="en-GB"/>
    </w:rPr>
  </w:style>
  <w:style w:type="character" w:styleId="UnresolvedMention">
    <w:name w:val="Unresolved Mention"/>
    <w:basedOn w:val="DefaultParagraphFont"/>
    <w:uiPriority w:val="99"/>
    <w:semiHidden/>
    <w:unhideWhenUsed/>
    <w:rsid w:val="0038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8233">
      <w:bodyDiv w:val="1"/>
      <w:marLeft w:val="0"/>
      <w:marRight w:val="0"/>
      <w:marTop w:val="0"/>
      <w:marBottom w:val="0"/>
      <w:divBdr>
        <w:top w:val="none" w:sz="0" w:space="0" w:color="auto"/>
        <w:left w:val="none" w:sz="0" w:space="0" w:color="auto"/>
        <w:bottom w:val="none" w:sz="0" w:space="0" w:color="auto"/>
        <w:right w:val="none" w:sz="0" w:space="0" w:color="auto"/>
      </w:divBdr>
    </w:div>
    <w:div w:id="129982675">
      <w:bodyDiv w:val="1"/>
      <w:marLeft w:val="0"/>
      <w:marRight w:val="0"/>
      <w:marTop w:val="0"/>
      <w:marBottom w:val="0"/>
      <w:divBdr>
        <w:top w:val="none" w:sz="0" w:space="0" w:color="auto"/>
        <w:left w:val="none" w:sz="0" w:space="0" w:color="auto"/>
        <w:bottom w:val="none" w:sz="0" w:space="0" w:color="auto"/>
        <w:right w:val="none" w:sz="0" w:space="0" w:color="auto"/>
      </w:divBdr>
      <w:divsChild>
        <w:div w:id="169179178">
          <w:marLeft w:val="0"/>
          <w:marRight w:val="0"/>
          <w:marTop w:val="0"/>
          <w:marBottom w:val="0"/>
          <w:divBdr>
            <w:top w:val="none" w:sz="0" w:space="0" w:color="auto"/>
            <w:left w:val="none" w:sz="0" w:space="0" w:color="auto"/>
            <w:bottom w:val="none" w:sz="0" w:space="0" w:color="auto"/>
            <w:right w:val="none" w:sz="0" w:space="0" w:color="auto"/>
          </w:divBdr>
          <w:divsChild>
            <w:div w:id="1692104809">
              <w:marLeft w:val="0"/>
              <w:marRight w:val="0"/>
              <w:marTop w:val="0"/>
              <w:marBottom w:val="0"/>
              <w:divBdr>
                <w:top w:val="none" w:sz="0" w:space="0" w:color="auto"/>
                <w:left w:val="none" w:sz="0" w:space="0" w:color="auto"/>
                <w:bottom w:val="none" w:sz="0" w:space="0" w:color="auto"/>
                <w:right w:val="none" w:sz="0" w:space="0" w:color="auto"/>
              </w:divBdr>
              <w:divsChild>
                <w:div w:id="670527719">
                  <w:marLeft w:val="0"/>
                  <w:marRight w:val="0"/>
                  <w:marTop w:val="0"/>
                  <w:marBottom w:val="0"/>
                  <w:divBdr>
                    <w:top w:val="none" w:sz="0" w:space="0" w:color="auto"/>
                    <w:left w:val="none" w:sz="0" w:space="0" w:color="auto"/>
                    <w:bottom w:val="none" w:sz="0" w:space="0" w:color="auto"/>
                    <w:right w:val="none" w:sz="0" w:space="0" w:color="auto"/>
                  </w:divBdr>
                  <w:divsChild>
                    <w:div w:id="833186517">
                      <w:marLeft w:val="0"/>
                      <w:marRight w:val="0"/>
                      <w:marTop w:val="0"/>
                      <w:marBottom w:val="0"/>
                      <w:divBdr>
                        <w:top w:val="none" w:sz="0" w:space="0" w:color="auto"/>
                        <w:left w:val="none" w:sz="0" w:space="0" w:color="auto"/>
                        <w:bottom w:val="none" w:sz="0" w:space="0" w:color="auto"/>
                        <w:right w:val="none" w:sz="0" w:space="0" w:color="auto"/>
                      </w:divBdr>
                      <w:divsChild>
                        <w:div w:id="139660951">
                          <w:marLeft w:val="0"/>
                          <w:marRight w:val="0"/>
                          <w:marTop w:val="0"/>
                          <w:marBottom w:val="0"/>
                          <w:divBdr>
                            <w:top w:val="none" w:sz="0" w:space="0" w:color="auto"/>
                            <w:left w:val="none" w:sz="0" w:space="0" w:color="auto"/>
                            <w:bottom w:val="none" w:sz="0" w:space="0" w:color="auto"/>
                            <w:right w:val="none" w:sz="0" w:space="0" w:color="auto"/>
                          </w:divBdr>
                          <w:divsChild>
                            <w:div w:id="567231990">
                              <w:marLeft w:val="0"/>
                              <w:marRight w:val="0"/>
                              <w:marTop w:val="0"/>
                              <w:marBottom w:val="0"/>
                              <w:divBdr>
                                <w:top w:val="none" w:sz="0" w:space="0" w:color="auto"/>
                                <w:left w:val="none" w:sz="0" w:space="0" w:color="auto"/>
                                <w:bottom w:val="none" w:sz="0" w:space="0" w:color="auto"/>
                                <w:right w:val="none" w:sz="0" w:space="0" w:color="auto"/>
                              </w:divBdr>
                              <w:divsChild>
                                <w:div w:id="3590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964518">
      <w:bodyDiv w:val="1"/>
      <w:marLeft w:val="0"/>
      <w:marRight w:val="0"/>
      <w:marTop w:val="0"/>
      <w:marBottom w:val="0"/>
      <w:divBdr>
        <w:top w:val="none" w:sz="0" w:space="0" w:color="auto"/>
        <w:left w:val="none" w:sz="0" w:space="0" w:color="auto"/>
        <w:bottom w:val="none" w:sz="0" w:space="0" w:color="auto"/>
        <w:right w:val="none" w:sz="0" w:space="0" w:color="auto"/>
      </w:divBdr>
      <w:divsChild>
        <w:div w:id="1166702052">
          <w:marLeft w:val="0"/>
          <w:marRight w:val="0"/>
          <w:marTop w:val="0"/>
          <w:marBottom w:val="0"/>
          <w:divBdr>
            <w:top w:val="none" w:sz="0" w:space="0" w:color="auto"/>
            <w:left w:val="none" w:sz="0" w:space="0" w:color="auto"/>
            <w:bottom w:val="none" w:sz="0" w:space="0" w:color="auto"/>
            <w:right w:val="none" w:sz="0" w:space="0" w:color="auto"/>
          </w:divBdr>
          <w:divsChild>
            <w:div w:id="1722679484">
              <w:marLeft w:val="0"/>
              <w:marRight w:val="0"/>
              <w:marTop w:val="0"/>
              <w:marBottom w:val="0"/>
              <w:divBdr>
                <w:top w:val="none" w:sz="0" w:space="0" w:color="auto"/>
                <w:left w:val="none" w:sz="0" w:space="0" w:color="auto"/>
                <w:bottom w:val="none" w:sz="0" w:space="0" w:color="auto"/>
                <w:right w:val="none" w:sz="0" w:space="0" w:color="auto"/>
              </w:divBdr>
              <w:divsChild>
                <w:div w:id="775901492">
                  <w:marLeft w:val="0"/>
                  <w:marRight w:val="0"/>
                  <w:marTop w:val="0"/>
                  <w:marBottom w:val="0"/>
                  <w:divBdr>
                    <w:top w:val="none" w:sz="0" w:space="0" w:color="auto"/>
                    <w:left w:val="none" w:sz="0" w:space="0" w:color="auto"/>
                    <w:bottom w:val="none" w:sz="0" w:space="0" w:color="auto"/>
                    <w:right w:val="none" w:sz="0" w:space="0" w:color="auto"/>
                  </w:divBdr>
                  <w:divsChild>
                    <w:div w:id="1111510643">
                      <w:marLeft w:val="0"/>
                      <w:marRight w:val="0"/>
                      <w:marTop w:val="0"/>
                      <w:marBottom w:val="0"/>
                      <w:divBdr>
                        <w:top w:val="none" w:sz="0" w:space="0" w:color="auto"/>
                        <w:left w:val="none" w:sz="0" w:space="0" w:color="auto"/>
                        <w:bottom w:val="none" w:sz="0" w:space="0" w:color="auto"/>
                        <w:right w:val="none" w:sz="0" w:space="0" w:color="auto"/>
                      </w:divBdr>
                      <w:divsChild>
                        <w:div w:id="628433173">
                          <w:marLeft w:val="0"/>
                          <w:marRight w:val="0"/>
                          <w:marTop w:val="0"/>
                          <w:marBottom w:val="0"/>
                          <w:divBdr>
                            <w:top w:val="none" w:sz="0" w:space="0" w:color="auto"/>
                            <w:left w:val="none" w:sz="0" w:space="0" w:color="auto"/>
                            <w:bottom w:val="none" w:sz="0" w:space="0" w:color="auto"/>
                            <w:right w:val="none" w:sz="0" w:space="0" w:color="auto"/>
                          </w:divBdr>
                          <w:divsChild>
                            <w:div w:id="1172912293">
                              <w:marLeft w:val="0"/>
                              <w:marRight w:val="0"/>
                              <w:marTop w:val="0"/>
                              <w:marBottom w:val="0"/>
                              <w:divBdr>
                                <w:top w:val="none" w:sz="0" w:space="0" w:color="auto"/>
                                <w:left w:val="none" w:sz="0" w:space="0" w:color="auto"/>
                                <w:bottom w:val="none" w:sz="0" w:space="0" w:color="auto"/>
                                <w:right w:val="none" w:sz="0" w:space="0" w:color="auto"/>
                              </w:divBdr>
                              <w:divsChild>
                                <w:div w:id="887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747021">
      <w:bodyDiv w:val="1"/>
      <w:marLeft w:val="0"/>
      <w:marRight w:val="0"/>
      <w:marTop w:val="0"/>
      <w:marBottom w:val="0"/>
      <w:divBdr>
        <w:top w:val="none" w:sz="0" w:space="0" w:color="auto"/>
        <w:left w:val="none" w:sz="0" w:space="0" w:color="auto"/>
        <w:bottom w:val="none" w:sz="0" w:space="0" w:color="auto"/>
        <w:right w:val="none" w:sz="0" w:space="0" w:color="auto"/>
      </w:divBdr>
    </w:div>
    <w:div w:id="1713534600">
      <w:bodyDiv w:val="1"/>
      <w:marLeft w:val="0"/>
      <w:marRight w:val="0"/>
      <w:marTop w:val="0"/>
      <w:marBottom w:val="0"/>
      <w:divBdr>
        <w:top w:val="none" w:sz="0" w:space="0" w:color="auto"/>
        <w:left w:val="none" w:sz="0" w:space="0" w:color="auto"/>
        <w:bottom w:val="none" w:sz="0" w:space="0" w:color="auto"/>
        <w:right w:val="none" w:sz="0" w:space="0" w:color="auto"/>
      </w:divBdr>
      <w:divsChild>
        <w:div w:id="1371033805">
          <w:marLeft w:val="0"/>
          <w:marRight w:val="0"/>
          <w:marTop w:val="0"/>
          <w:marBottom w:val="0"/>
          <w:divBdr>
            <w:top w:val="none" w:sz="0" w:space="0" w:color="auto"/>
            <w:left w:val="none" w:sz="0" w:space="0" w:color="auto"/>
            <w:bottom w:val="none" w:sz="0" w:space="0" w:color="auto"/>
            <w:right w:val="none" w:sz="0" w:space="0" w:color="auto"/>
          </w:divBdr>
          <w:divsChild>
            <w:div w:id="1660112780">
              <w:marLeft w:val="0"/>
              <w:marRight w:val="0"/>
              <w:marTop w:val="0"/>
              <w:marBottom w:val="0"/>
              <w:divBdr>
                <w:top w:val="none" w:sz="0" w:space="0" w:color="auto"/>
                <w:left w:val="none" w:sz="0" w:space="0" w:color="auto"/>
                <w:bottom w:val="none" w:sz="0" w:space="0" w:color="auto"/>
                <w:right w:val="none" w:sz="0" w:space="0" w:color="auto"/>
              </w:divBdr>
              <w:divsChild>
                <w:div w:id="257911324">
                  <w:marLeft w:val="0"/>
                  <w:marRight w:val="0"/>
                  <w:marTop w:val="0"/>
                  <w:marBottom w:val="0"/>
                  <w:divBdr>
                    <w:top w:val="none" w:sz="0" w:space="0" w:color="auto"/>
                    <w:left w:val="none" w:sz="0" w:space="0" w:color="auto"/>
                    <w:bottom w:val="none" w:sz="0" w:space="0" w:color="auto"/>
                    <w:right w:val="none" w:sz="0" w:space="0" w:color="auto"/>
                  </w:divBdr>
                  <w:divsChild>
                    <w:div w:id="104202517">
                      <w:marLeft w:val="0"/>
                      <w:marRight w:val="0"/>
                      <w:marTop w:val="0"/>
                      <w:marBottom w:val="0"/>
                      <w:divBdr>
                        <w:top w:val="none" w:sz="0" w:space="0" w:color="auto"/>
                        <w:left w:val="none" w:sz="0" w:space="0" w:color="auto"/>
                        <w:bottom w:val="none" w:sz="0" w:space="0" w:color="auto"/>
                        <w:right w:val="none" w:sz="0" w:space="0" w:color="auto"/>
                      </w:divBdr>
                      <w:divsChild>
                        <w:div w:id="1220282839">
                          <w:marLeft w:val="0"/>
                          <w:marRight w:val="0"/>
                          <w:marTop w:val="0"/>
                          <w:marBottom w:val="0"/>
                          <w:divBdr>
                            <w:top w:val="none" w:sz="0" w:space="0" w:color="auto"/>
                            <w:left w:val="none" w:sz="0" w:space="0" w:color="auto"/>
                            <w:bottom w:val="none" w:sz="0" w:space="0" w:color="auto"/>
                            <w:right w:val="none" w:sz="0" w:space="0" w:color="auto"/>
                          </w:divBdr>
                          <w:divsChild>
                            <w:div w:id="209801527">
                              <w:marLeft w:val="0"/>
                              <w:marRight w:val="0"/>
                              <w:marTop w:val="0"/>
                              <w:marBottom w:val="0"/>
                              <w:divBdr>
                                <w:top w:val="none" w:sz="0" w:space="0" w:color="auto"/>
                                <w:left w:val="none" w:sz="0" w:space="0" w:color="auto"/>
                                <w:bottom w:val="none" w:sz="0" w:space="0" w:color="auto"/>
                                <w:right w:val="none" w:sz="0" w:space="0" w:color="auto"/>
                              </w:divBdr>
                              <w:divsChild>
                                <w:div w:id="191123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rc.org.uk/position-statement-on-supporting-research-in-universities" TargetMode="External"/><Relationship Id="rId13" Type="http://schemas.openxmlformats.org/officeDocument/2006/relationships/hyperlink" Target="http://www.nc3rs.org.uk/the-3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rc.org.uk/position-statement-on-the-use-of-animals-in-re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childrenshospitalcharity.org/about-us/our-re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c3rs.org.uk/the-3rs" TargetMode="External"/><Relationship Id="rId4" Type="http://schemas.openxmlformats.org/officeDocument/2006/relationships/settings" Target="settings.xml"/><Relationship Id="rId9" Type="http://schemas.openxmlformats.org/officeDocument/2006/relationships/hyperlink" Target="https://www.amrc.org.uk/position-statement-on-the-use-of-animals-in-re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83450-6F67-45CC-A165-5D0A1043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Jillian Bryce</dc:creator>
  <cp:lastModifiedBy>Martina Rodie</cp:lastModifiedBy>
  <cp:revision>25</cp:revision>
  <cp:lastPrinted>2014-09-09T13:59:00Z</cp:lastPrinted>
  <dcterms:created xsi:type="dcterms:W3CDTF">2021-07-29T13:03:00Z</dcterms:created>
  <dcterms:modified xsi:type="dcterms:W3CDTF">2021-07-29T14:25:00Z</dcterms:modified>
</cp:coreProperties>
</file>